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B82F1" w14:textId="4B1C2420" w:rsidR="00497C23" w:rsidRPr="00614AC0" w:rsidRDefault="00497C23" w:rsidP="00614AC0">
      <w:pPr>
        <w:pStyle w:val="Title"/>
        <w:jc w:val="center"/>
        <w:rPr>
          <w:rFonts w:asciiTheme="majorHAnsi" w:hAnsiTheme="majorHAnsi" w:cstheme="majorHAnsi"/>
          <w:sz w:val="22"/>
          <w:szCs w:val="22"/>
          <w:lang w:eastAsia="en-CA"/>
        </w:rPr>
      </w:pPr>
      <w:r w:rsidRPr="00614AC0">
        <w:rPr>
          <w:rFonts w:asciiTheme="majorHAnsi" w:hAnsiTheme="majorHAnsi" w:cstheme="majorHAnsi"/>
          <w:sz w:val="22"/>
          <w:szCs w:val="22"/>
          <w:lang w:eastAsia="en-CA"/>
        </w:rPr>
        <w:t>OCIC TRAVEL AND EXPENSE REIMBURSEMENT POLICY</w:t>
      </w:r>
    </w:p>
    <w:p w14:paraId="3D68FF6B" w14:textId="58F1D45D" w:rsidR="00497C23" w:rsidRPr="00614AC0" w:rsidRDefault="00497C23" w:rsidP="00614AC0">
      <w:pPr>
        <w:spacing w:after="240" w:line="240" w:lineRule="auto"/>
        <w:jc w:val="center"/>
        <w:rPr>
          <w:rFonts w:asciiTheme="majorHAnsi" w:hAnsiTheme="majorHAnsi" w:cstheme="majorHAnsi"/>
          <w:b/>
          <w:bCs/>
          <w:color w:val="404040" w:themeColor="text1" w:themeTint="BF"/>
        </w:rPr>
      </w:pPr>
      <w:r w:rsidRPr="00614AC0">
        <w:rPr>
          <w:rStyle w:val="SubtleEmphasis"/>
          <w:rFonts w:asciiTheme="majorHAnsi" w:hAnsiTheme="majorHAnsi" w:cstheme="majorHAnsi"/>
          <w:b/>
          <w:bCs/>
          <w:i w:val="0"/>
          <w:iCs w:val="0"/>
        </w:rPr>
        <w:t>Approved by the Board of Directors June 2015; Revised June 2018</w:t>
      </w:r>
    </w:p>
    <w:p w14:paraId="3A7B0D93" w14:textId="77777777" w:rsidR="00497C23" w:rsidRPr="00614AC0" w:rsidRDefault="00497C23" w:rsidP="00614AC0">
      <w:pPr>
        <w:pStyle w:val="Heading1"/>
        <w:rPr>
          <w:sz w:val="22"/>
          <w:szCs w:val="22"/>
          <w:lang w:eastAsia="en-CA"/>
        </w:rPr>
      </w:pPr>
      <w:r w:rsidRPr="00614AC0">
        <w:rPr>
          <w:sz w:val="22"/>
          <w:szCs w:val="22"/>
          <w:lang w:eastAsia="en-CA"/>
        </w:rPr>
        <w:t>Preamble</w:t>
      </w:r>
    </w:p>
    <w:p w14:paraId="02C425F8" w14:textId="24976B22" w:rsidR="00497C23" w:rsidRDefault="00497C23" w:rsidP="00614AC0">
      <w:pPr>
        <w:spacing w:after="240" w:line="240" w:lineRule="auto"/>
        <w:rPr>
          <w:rFonts w:ascii="Calibri" w:eastAsia="Times New Roman" w:hAnsi="Calibri" w:cs="Calibri"/>
          <w:lang w:eastAsia="en-CA"/>
        </w:rPr>
      </w:pPr>
      <w:r w:rsidRPr="00497C23">
        <w:rPr>
          <w:rFonts w:ascii="Calibri" w:eastAsia="Times New Roman" w:hAnsi="Calibri" w:cs="Calibri"/>
          <w:lang w:eastAsia="en-CA"/>
        </w:rPr>
        <w:t>OCIC's work, both internally and as a collective of members, is grounded in</w:t>
      </w:r>
      <w:r>
        <w:rPr>
          <w:rFonts w:ascii="Calibri" w:eastAsia="Times New Roman" w:hAnsi="Calibri" w:cs="Calibri"/>
          <w:lang w:eastAsia="en-CA"/>
        </w:rPr>
        <w:t xml:space="preserve"> </w:t>
      </w:r>
      <w:r w:rsidRPr="00497C23">
        <w:rPr>
          <w:rFonts w:ascii="Calibri" w:eastAsia="Times New Roman" w:hAnsi="Calibri" w:cs="Calibri"/>
          <w:lang w:eastAsia="en-CA"/>
        </w:rPr>
        <w:t>our shared vision of global</w:t>
      </w:r>
      <w:r>
        <w:rPr>
          <w:rFonts w:ascii="Calibri" w:eastAsia="Times New Roman" w:hAnsi="Calibri" w:cs="Calibri"/>
          <w:lang w:eastAsia="en-CA"/>
        </w:rPr>
        <w:t xml:space="preserve"> </w:t>
      </w:r>
      <w:r w:rsidRPr="00497C23">
        <w:rPr>
          <w:rFonts w:ascii="Calibri" w:eastAsia="Times New Roman" w:hAnsi="Calibri" w:cs="Calibri"/>
          <w:lang w:eastAsia="en-CA"/>
        </w:rPr>
        <w:t xml:space="preserve">social justice, human </w:t>
      </w:r>
      <w:proofErr w:type="gramStart"/>
      <w:r w:rsidRPr="00497C23">
        <w:rPr>
          <w:rFonts w:ascii="Calibri" w:eastAsia="Times New Roman" w:hAnsi="Calibri" w:cs="Calibri"/>
          <w:lang w:eastAsia="en-CA"/>
        </w:rPr>
        <w:t>dignity</w:t>
      </w:r>
      <w:proofErr w:type="gramEnd"/>
      <w:r w:rsidRPr="00497C23">
        <w:rPr>
          <w:rFonts w:ascii="Calibri" w:eastAsia="Times New Roman" w:hAnsi="Calibri" w:cs="Calibri"/>
          <w:lang w:eastAsia="en-CA"/>
        </w:rPr>
        <w:t xml:space="preserve"> and participation for all. Our policies are designed to meet OCIC's internal</w:t>
      </w:r>
      <w:r>
        <w:rPr>
          <w:rFonts w:ascii="Calibri" w:eastAsia="Times New Roman" w:hAnsi="Calibri" w:cs="Calibri"/>
          <w:lang w:eastAsia="en-CA"/>
        </w:rPr>
        <w:t xml:space="preserve"> </w:t>
      </w:r>
      <w:r w:rsidRPr="00497C23">
        <w:rPr>
          <w:rFonts w:ascii="Calibri" w:eastAsia="Times New Roman" w:hAnsi="Calibri" w:cs="Calibri"/>
          <w:lang w:eastAsia="en-CA"/>
        </w:rPr>
        <w:t>needs as an organization, however they are guided by ideals about anti-oppression, human rights,</w:t>
      </w:r>
      <w:r>
        <w:rPr>
          <w:rFonts w:ascii="Calibri" w:eastAsia="Times New Roman" w:hAnsi="Calibri" w:cs="Calibri"/>
          <w:lang w:eastAsia="en-CA"/>
        </w:rPr>
        <w:t xml:space="preserve"> </w:t>
      </w:r>
      <w:r w:rsidRPr="00497C23">
        <w:rPr>
          <w:rFonts w:ascii="Calibri" w:eastAsia="Times New Roman" w:hAnsi="Calibri" w:cs="Calibri"/>
          <w:lang w:eastAsia="en-CA"/>
        </w:rPr>
        <w:t>international cooperation, and the appropriate meeting of human needs articulated in a multitude of</w:t>
      </w:r>
      <w:r>
        <w:rPr>
          <w:rFonts w:ascii="Calibri" w:eastAsia="Times New Roman" w:hAnsi="Calibri" w:cs="Calibri"/>
          <w:lang w:eastAsia="en-CA"/>
        </w:rPr>
        <w:t xml:space="preserve"> </w:t>
      </w:r>
      <w:r w:rsidRPr="00497C23">
        <w:rPr>
          <w:rFonts w:ascii="Calibri" w:eastAsia="Times New Roman" w:hAnsi="Calibri" w:cs="Calibri"/>
          <w:lang w:eastAsia="en-CA"/>
        </w:rPr>
        <w:t>places by multilateral bodies, states, and civil society groups.</w:t>
      </w:r>
    </w:p>
    <w:p w14:paraId="66E9FF4D" w14:textId="00B9D1F8" w:rsidR="00497C23" w:rsidRDefault="00497C23" w:rsidP="00614AC0">
      <w:pPr>
        <w:spacing w:after="240" w:line="240" w:lineRule="auto"/>
        <w:rPr>
          <w:rFonts w:ascii="Calibri" w:eastAsia="Times New Roman" w:hAnsi="Calibri" w:cs="Calibri"/>
          <w:lang w:eastAsia="en-CA"/>
        </w:rPr>
      </w:pPr>
      <w:r w:rsidRPr="00497C23">
        <w:rPr>
          <w:rFonts w:ascii="Calibri" w:eastAsia="Times New Roman" w:hAnsi="Calibri" w:cs="Calibri"/>
          <w:lang w:eastAsia="en-CA"/>
        </w:rPr>
        <w:t>All OCIC policies and activities are informed by our Vision, Mission, Mandate, and Strategic Directions.</w:t>
      </w:r>
      <w:r>
        <w:rPr>
          <w:rFonts w:ascii="Calibri" w:eastAsia="Times New Roman" w:hAnsi="Calibri" w:cs="Calibri"/>
          <w:lang w:eastAsia="en-CA"/>
        </w:rPr>
        <w:t xml:space="preserve"> </w:t>
      </w:r>
      <w:r w:rsidRPr="00497C23">
        <w:rPr>
          <w:rFonts w:ascii="Calibri" w:eastAsia="Times New Roman" w:hAnsi="Calibri" w:cs="Calibri"/>
          <w:lang w:eastAsia="en-CA"/>
        </w:rPr>
        <w:t>Mindfulness of the spirit and letter of these documents is central to the integrity of the Council, as is</w:t>
      </w:r>
      <w:r>
        <w:rPr>
          <w:rFonts w:ascii="Calibri" w:eastAsia="Times New Roman" w:hAnsi="Calibri" w:cs="Calibri"/>
          <w:lang w:eastAsia="en-CA"/>
        </w:rPr>
        <w:t xml:space="preserve"> </w:t>
      </w:r>
      <w:r w:rsidRPr="00497C23">
        <w:rPr>
          <w:rFonts w:ascii="Calibri" w:eastAsia="Times New Roman" w:hAnsi="Calibri" w:cs="Calibri"/>
          <w:lang w:eastAsia="en-CA"/>
        </w:rPr>
        <w:t>compliance with the Canadian Council for International Cooperation (CCIC) Code of Ethics,</w:t>
      </w:r>
      <w:r>
        <w:rPr>
          <w:rFonts w:ascii="Calibri" w:eastAsia="Times New Roman" w:hAnsi="Calibri" w:cs="Calibri"/>
          <w:lang w:eastAsia="en-CA"/>
        </w:rPr>
        <w:t xml:space="preserve"> </w:t>
      </w:r>
      <w:r w:rsidRPr="00497C23">
        <w:rPr>
          <w:rFonts w:ascii="Calibri" w:eastAsia="Times New Roman" w:hAnsi="Calibri" w:cs="Calibri"/>
          <w:lang w:eastAsia="en-CA"/>
        </w:rPr>
        <w:t>the</w:t>
      </w:r>
      <w:r>
        <w:rPr>
          <w:rFonts w:ascii="Calibri" w:eastAsia="Times New Roman" w:hAnsi="Calibri" w:cs="Calibri"/>
          <w:lang w:eastAsia="en-CA"/>
        </w:rPr>
        <w:t xml:space="preserve"> </w:t>
      </w:r>
      <w:r w:rsidRPr="00497C23">
        <w:rPr>
          <w:rFonts w:ascii="Calibri" w:eastAsia="Times New Roman" w:hAnsi="Calibri" w:cs="Calibri"/>
          <w:lang w:eastAsia="en-CA"/>
        </w:rPr>
        <w:t>Istanbul Principles for CSO Development Effectiveness and</w:t>
      </w:r>
      <w:r>
        <w:rPr>
          <w:rFonts w:ascii="Calibri" w:eastAsia="Times New Roman" w:hAnsi="Calibri" w:cs="Calibri"/>
          <w:lang w:eastAsia="en-CA"/>
        </w:rPr>
        <w:t xml:space="preserve"> </w:t>
      </w:r>
      <w:r w:rsidRPr="00497C23">
        <w:rPr>
          <w:rFonts w:ascii="Calibri" w:eastAsia="Times New Roman" w:hAnsi="Calibri" w:cs="Calibri"/>
          <w:lang w:eastAsia="en-CA"/>
        </w:rPr>
        <w:t>OCIC’s Anti-Oppression Policy</w:t>
      </w:r>
      <w:r>
        <w:rPr>
          <w:rFonts w:ascii="Calibri" w:eastAsia="Times New Roman" w:hAnsi="Calibri" w:cs="Calibri"/>
          <w:lang w:eastAsia="en-CA"/>
        </w:rPr>
        <w:t xml:space="preserve"> </w:t>
      </w:r>
      <w:r w:rsidRPr="00497C23">
        <w:rPr>
          <w:rFonts w:ascii="Calibri" w:eastAsia="Times New Roman" w:hAnsi="Calibri" w:cs="Calibri"/>
          <w:lang w:eastAsia="en-CA"/>
        </w:rPr>
        <w:t>and Women’s Rights and Gender Equality Policy.</w:t>
      </w:r>
    </w:p>
    <w:p w14:paraId="39F423BC" w14:textId="77777777" w:rsidR="00497C23" w:rsidRPr="00614AC0" w:rsidRDefault="00497C23" w:rsidP="00614AC0">
      <w:pPr>
        <w:pStyle w:val="Heading1"/>
        <w:rPr>
          <w:sz w:val="22"/>
          <w:szCs w:val="22"/>
          <w:lang w:eastAsia="en-CA"/>
        </w:rPr>
      </w:pPr>
      <w:r w:rsidRPr="00614AC0">
        <w:rPr>
          <w:sz w:val="22"/>
          <w:szCs w:val="22"/>
          <w:lang w:eastAsia="en-CA"/>
        </w:rPr>
        <w:t>1. Policy Principle</w:t>
      </w:r>
    </w:p>
    <w:p w14:paraId="7B7A3068" w14:textId="51B35529" w:rsidR="00A83C63" w:rsidRDefault="00497C23" w:rsidP="00614AC0">
      <w:pPr>
        <w:spacing w:after="240" w:line="240" w:lineRule="auto"/>
        <w:rPr>
          <w:rFonts w:ascii="Calibri" w:eastAsia="Times New Roman" w:hAnsi="Calibri" w:cs="Calibri"/>
          <w:lang w:eastAsia="en-CA"/>
        </w:rPr>
      </w:pPr>
      <w:r w:rsidRPr="00497C23">
        <w:rPr>
          <w:rFonts w:ascii="Calibri" w:eastAsia="Times New Roman" w:hAnsi="Calibri" w:cs="Calibri"/>
          <w:lang w:eastAsia="en-CA"/>
        </w:rPr>
        <w:t>The OCIC Travel and Expense Reimbursement Policy provides guidelines for the reimbursement of costs</w:t>
      </w:r>
      <w:r>
        <w:rPr>
          <w:rFonts w:ascii="Calibri" w:eastAsia="Times New Roman" w:hAnsi="Calibri" w:cs="Calibri"/>
          <w:lang w:eastAsia="en-CA"/>
        </w:rPr>
        <w:t xml:space="preserve"> </w:t>
      </w:r>
      <w:r w:rsidRPr="00497C23">
        <w:rPr>
          <w:rFonts w:ascii="Calibri" w:eastAsia="Times New Roman" w:hAnsi="Calibri" w:cs="Calibri"/>
          <w:lang w:eastAsia="en-CA"/>
        </w:rPr>
        <w:t xml:space="preserve">incurred by </w:t>
      </w:r>
      <w:r w:rsidRPr="00497C23">
        <w:rPr>
          <w:rFonts w:ascii="Calibri" w:eastAsia="Times New Roman" w:hAnsi="Calibri" w:cs="Calibri"/>
          <w:b/>
          <w:lang w:eastAsia="en-CA"/>
        </w:rPr>
        <w:t>staff and Board members</w:t>
      </w:r>
      <w:r w:rsidRPr="00497C23">
        <w:rPr>
          <w:rFonts w:ascii="Calibri" w:eastAsia="Times New Roman" w:hAnsi="Calibri" w:cs="Calibri"/>
          <w:lang w:eastAsia="en-CA"/>
        </w:rPr>
        <w:t xml:space="preserve"> in the course of their work for or participation in the Council. The</w:t>
      </w:r>
      <w:r>
        <w:rPr>
          <w:rFonts w:ascii="Calibri" w:eastAsia="Times New Roman" w:hAnsi="Calibri" w:cs="Calibri"/>
          <w:lang w:eastAsia="en-CA"/>
        </w:rPr>
        <w:t xml:space="preserve"> </w:t>
      </w:r>
      <w:r w:rsidRPr="00497C23">
        <w:rPr>
          <w:rFonts w:ascii="Calibri" w:eastAsia="Times New Roman" w:hAnsi="Calibri" w:cs="Calibri"/>
          <w:lang w:eastAsia="en-CA"/>
        </w:rPr>
        <w:t>principles of this policy are aligned and integrated with the Ontario Human Rights Code, and</w:t>
      </w:r>
      <w:r>
        <w:rPr>
          <w:rFonts w:ascii="Calibri" w:eastAsia="Times New Roman" w:hAnsi="Calibri" w:cs="Calibri"/>
          <w:lang w:eastAsia="en-CA"/>
        </w:rPr>
        <w:t xml:space="preserve"> </w:t>
      </w:r>
      <w:r w:rsidRPr="00497C23">
        <w:rPr>
          <w:rFonts w:ascii="Calibri" w:eastAsia="Times New Roman" w:hAnsi="Calibri" w:cs="Calibri"/>
          <w:lang w:eastAsia="en-CA"/>
        </w:rPr>
        <w:t>transparency and prudent management of the financial resources of the Council is a primary, implicit</w:t>
      </w:r>
      <w:r>
        <w:rPr>
          <w:rFonts w:ascii="Calibri" w:eastAsia="Times New Roman" w:hAnsi="Calibri" w:cs="Calibri"/>
          <w:lang w:eastAsia="en-CA"/>
        </w:rPr>
        <w:t xml:space="preserve"> </w:t>
      </w:r>
      <w:r w:rsidRPr="00497C23">
        <w:rPr>
          <w:rFonts w:ascii="Calibri" w:eastAsia="Times New Roman" w:hAnsi="Calibri" w:cs="Calibri"/>
          <w:lang w:eastAsia="en-CA"/>
        </w:rPr>
        <w:t>value. Ensuring adherence to the guidelines and spirit of this policy is the responsibility of the Executive</w:t>
      </w:r>
      <w:r w:rsidR="00A83C63">
        <w:rPr>
          <w:rFonts w:ascii="Calibri" w:eastAsia="Times New Roman" w:hAnsi="Calibri" w:cs="Calibri"/>
          <w:lang w:eastAsia="en-CA"/>
        </w:rPr>
        <w:t xml:space="preserve"> </w:t>
      </w:r>
      <w:r w:rsidRPr="00497C23">
        <w:rPr>
          <w:rFonts w:ascii="Calibri" w:eastAsia="Times New Roman" w:hAnsi="Calibri" w:cs="Calibri"/>
          <w:lang w:eastAsia="en-CA"/>
        </w:rPr>
        <w:t>Director. Overseeing adherence to the same is the responsibility of the Finance and Sustainability</w:t>
      </w:r>
      <w:r w:rsidR="00A83C63">
        <w:rPr>
          <w:rFonts w:ascii="Calibri" w:eastAsia="Times New Roman" w:hAnsi="Calibri" w:cs="Calibri"/>
          <w:lang w:eastAsia="en-CA"/>
        </w:rPr>
        <w:t xml:space="preserve"> </w:t>
      </w:r>
      <w:r w:rsidRPr="00497C23">
        <w:rPr>
          <w:rFonts w:ascii="Calibri" w:eastAsia="Times New Roman" w:hAnsi="Calibri" w:cs="Calibri"/>
          <w:lang w:eastAsia="en-CA"/>
        </w:rPr>
        <w:t>Committee and the Board of Directors. Staff and board members should discuss travel, overnight</w:t>
      </w:r>
      <w:r w:rsidR="00A83C63">
        <w:rPr>
          <w:rFonts w:ascii="Calibri" w:eastAsia="Times New Roman" w:hAnsi="Calibri" w:cs="Calibri"/>
          <w:lang w:eastAsia="en-CA"/>
        </w:rPr>
        <w:t xml:space="preserve"> </w:t>
      </w:r>
      <w:r w:rsidRPr="00497C23">
        <w:rPr>
          <w:rFonts w:ascii="Calibri" w:eastAsia="Times New Roman" w:hAnsi="Calibri" w:cs="Calibri"/>
          <w:lang w:eastAsia="en-CA"/>
        </w:rPr>
        <w:t>accommodation, child or eldercare plans, or special needs with the Executive Director prior to incurring</w:t>
      </w:r>
      <w:r w:rsidR="00A83C63">
        <w:rPr>
          <w:rFonts w:ascii="Calibri" w:eastAsia="Times New Roman" w:hAnsi="Calibri" w:cs="Calibri"/>
          <w:lang w:eastAsia="en-CA"/>
        </w:rPr>
        <w:t xml:space="preserve"> </w:t>
      </w:r>
      <w:r w:rsidRPr="00497C23">
        <w:rPr>
          <w:rFonts w:ascii="Calibri" w:eastAsia="Times New Roman" w:hAnsi="Calibri" w:cs="Calibri"/>
          <w:lang w:eastAsia="en-CA"/>
        </w:rPr>
        <w:t>costs, on an ongoing basis.</w:t>
      </w:r>
    </w:p>
    <w:p w14:paraId="6073C6D5" w14:textId="77777777" w:rsidR="00A83C63" w:rsidRPr="00614AC0" w:rsidRDefault="00497C23" w:rsidP="00614AC0">
      <w:pPr>
        <w:pStyle w:val="Heading1"/>
        <w:rPr>
          <w:sz w:val="22"/>
          <w:szCs w:val="22"/>
          <w:lang w:eastAsia="en-CA"/>
        </w:rPr>
      </w:pPr>
      <w:r w:rsidRPr="00614AC0">
        <w:rPr>
          <w:sz w:val="22"/>
          <w:szCs w:val="22"/>
          <w:lang w:eastAsia="en-CA"/>
        </w:rPr>
        <w:t>2. Review</w:t>
      </w:r>
    </w:p>
    <w:p w14:paraId="2CE3863D" w14:textId="6CD8FCA5" w:rsidR="00A83C63" w:rsidRDefault="00497C23" w:rsidP="00614AC0">
      <w:pPr>
        <w:spacing w:after="240" w:line="240" w:lineRule="auto"/>
        <w:rPr>
          <w:rFonts w:ascii="Calibri" w:eastAsia="Times New Roman" w:hAnsi="Calibri" w:cs="Calibri"/>
          <w:lang w:eastAsia="en-CA"/>
        </w:rPr>
      </w:pPr>
      <w:r w:rsidRPr="00497C23">
        <w:rPr>
          <w:rFonts w:ascii="Calibri" w:eastAsia="Times New Roman" w:hAnsi="Calibri" w:cs="Calibri"/>
          <w:lang w:eastAsia="en-CA"/>
        </w:rPr>
        <w:t>As per OCIC’s 3-year review policy, this policy is to be reviewed and/or updated by the Board of</w:t>
      </w:r>
      <w:r w:rsidR="00A83C63">
        <w:rPr>
          <w:rFonts w:ascii="Calibri" w:eastAsia="Times New Roman" w:hAnsi="Calibri" w:cs="Calibri"/>
          <w:lang w:eastAsia="en-CA"/>
        </w:rPr>
        <w:t xml:space="preserve"> </w:t>
      </w:r>
      <w:r w:rsidRPr="00497C23">
        <w:rPr>
          <w:rFonts w:ascii="Calibri" w:eastAsia="Times New Roman" w:hAnsi="Calibri" w:cs="Calibri"/>
          <w:lang w:eastAsia="en-CA"/>
        </w:rPr>
        <w:t>Directors by June 2021.</w:t>
      </w:r>
    </w:p>
    <w:p w14:paraId="2FA1AFF9" w14:textId="77777777" w:rsidR="00A83C63" w:rsidRPr="00614AC0" w:rsidRDefault="00497C23" w:rsidP="00614AC0">
      <w:pPr>
        <w:pStyle w:val="Heading1"/>
        <w:rPr>
          <w:sz w:val="22"/>
          <w:szCs w:val="22"/>
          <w:lang w:eastAsia="en-CA"/>
        </w:rPr>
      </w:pPr>
      <w:r w:rsidRPr="00614AC0">
        <w:rPr>
          <w:sz w:val="22"/>
          <w:szCs w:val="22"/>
          <w:lang w:eastAsia="en-CA"/>
        </w:rPr>
        <w:t>3. Transportation</w:t>
      </w:r>
    </w:p>
    <w:p w14:paraId="6ED25141" w14:textId="62EA776C" w:rsidR="00A83C63" w:rsidRPr="00A83C63" w:rsidRDefault="00497C23" w:rsidP="00A83C63">
      <w:pPr>
        <w:pStyle w:val="ListParagraph"/>
        <w:numPr>
          <w:ilvl w:val="0"/>
          <w:numId w:val="19"/>
        </w:numPr>
        <w:spacing w:line="240" w:lineRule="auto"/>
        <w:rPr>
          <w:rFonts w:ascii="Calibri" w:eastAsia="Times New Roman" w:hAnsi="Calibri" w:cs="Calibri"/>
          <w:lang w:eastAsia="en-CA"/>
        </w:rPr>
      </w:pPr>
      <w:r w:rsidRPr="00A83C63">
        <w:rPr>
          <w:rFonts w:ascii="Calibri" w:eastAsia="Times New Roman" w:hAnsi="Calibri" w:cs="Calibri"/>
          <w:lang w:eastAsia="en-CA"/>
        </w:rPr>
        <w:t>OCIC will reimburse staff and Board members for economy class travel to official meetings by</w:t>
      </w:r>
      <w:r w:rsidR="00A83C63" w:rsidRPr="00A83C63">
        <w:rPr>
          <w:rFonts w:ascii="Calibri" w:eastAsia="Times New Roman" w:hAnsi="Calibri" w:cs="Calibri"/>
          <w:lang w:eastAsia="en-CA"/>
        </w:rPr>
        <w:t xml:space="preserve"> </w:t>
      </w:r>
      <w:r w:rsidRPr="00A83C63">
        <w:rPr>
          <w:rFonts w:ascii="Calibri" w:eastAsia="Times New Roman" w:hAnsi="Calibri" w:cs="Calibri"/>
          <w:lang w:eastAsia="en-CA"/>
        </w:rPr>
        <w:t xml:space="preserve">plane, train, </w:t>
      </w:r>
      <w:proofErr w:type="gramStart"/>
      <w:r w:rsidRPr="00A83C63">
        <w:rPr>
          <w:rFonts w:ascii="Calibri" w:eastAsia="Times New Roman" w:hAnsi="Calibri" w:cs="Calibri"/>
          <w:lang w:eastAsia="en-CA"/>
        </w:rPr>
        <w:t>bus</w:t>
      </w:r>
      <w:proofErr w:type="gramEnd"/>
      <w:r w:rsidRPr="00A83C63">
        <w:rPr>
          <w:rFonts w:ascii="Calibri" w:eastAsia="Times New Roman" w:hAnsi="Calibri" w:cs="Calibri"/>
          <w:lang w:eastAsia="en-CA"/>
        </w:rPr>
        <w:t xml:space="preserve"> or car, as necessary and appropriate.</w:t>
      </w:r>
    </w:p>
    <w:p w14:paraId="0B0CA3BA" w14:textId="77777777" w:rsidR="00A83C63" w:rsidRDefault="00497C23" w:rsidP="00A83C63">
      <w:pPr>
        <w:pStyle w:val="ListParagraph"/>
        <w:numPr>
          <w:ilvl w:val="0"/>
          <w:numId w:val="19"/>
        </w:numPr>
        <w:spacing w:line="240" w:lineRule="auto"/>
        <w:rPr>
          <w:rFonts w:ascii="Calibri" w:eastAsia="Times New Roman" w:hAnsi="Calibri" w:cs="Calibri"/>
          <w:lang w:eastAsia="en-CA"/>
        </w:rPr>
      </w:pPr>
      <w:r w:rsidRPr="00A83C63">
        <w:rPr>
          <w:rFonts w:ascii="Calibri" w:eastAsia="Times New Roman" w:hAnsi="Calibri" w:cs="Calibri"/>
          <w:lang w:eastAsia="en-CA"/>
        </w:rPr>
        <w:t>To obtain the best commercial travel rates, tickets should be arranged at least two weeks in</w:t>
      </w:r>
      <w:r w:rsidR="00A83C63">
        <w:rPr>
          <w:rFonts w:ascii="Calibri" w:eastAsia="Times New Roman" w:hAnsi="Calibri" w:cs="Calibri"/>
          <w:lang w:eastAsia="en-CA"/>
        </w:rPr>
        <w:t xml:space="preserve"> </w:t>
      </w:r>
      <w:r w:rsidRPr="00A83C63">
        <w:rPr>
          <w:rFonts w:ascii="Calibri" w:eastAsia="Times New Roman" w:hAnsi="Calibri" w:cs="Calibri"/>
          <w:lang w:eastAsia="en-CA"/>
        </w:rPr>
        <w:t>advance of the activity, whenever possible.</w:t>
      </w:r>
    </w:p>
    <w:p w14:paraId="7A4F110A" w14:textId="1EB3F334" w:rsidR="00A83C63" w:rsidRDefault="00497C23" w:rsidP="00A83C63">
      <w:pPr>
        <w:pStyle w:val="ListParagraph"/>
        <w:numPr>
          <w:ilvl w:val="0"/>
          <w:numId w:val="19"/>
        </w:numPr>
        <w:spacing w:line="240" w:lineRule="auto"/>
        <w:rPr>
          <w:rFonts w:ascii="Calibri" w:eastAsia="Times New Roman" w:hAnsi="Calibri" w:cs="Calibri"/>
          <w:lang w:eastAsia="en-CA"/>
        </w:rPr>
      </w:pPr>
      <w:r w:rsidRPr="00A83C63">
        <w:rPr>
          <w:rFonts w:ascii="Calibri" w:eastAsia="Times New Roman" w:hAnsi="Calibri" w:cs="Calibri"/>
          <w:lang w:eastAsia="en-CA"/>
        </w:rPr>
        <w:t>Mileage will be reimbursed at a rate of 80% of the Federal Treasury Board rate at the time of</w:t>
      </w:r>
      <w:r w:rsidR="00A83C63">
        <w:rPr>
          <w:rFonts w:ascii="Calibri" w:eastAsia="Times New Roman" w:hAnsi="Calibri" w:cs="Calibri"/>
          <w:lang w:eastAsia="en-CA"/>
        </w:rPr>
        <w:t xml:space="preserve"> </w:t>
      </w:r>
      <w:r w:rsidRPr="00A83C63">
        <w:rPr>
          <w:rFonts w:ascii="Calibri" w:eastAsia="Times New Roman" w:hAnsi="Calibri" w:cs="Calibri"/>
          <w:lang w:eastAsia="en-CA"/>
        </w:rPr>
        <w:t>travel.</w:t>
      </w:r>
    </w:p>
    <w:p w14:paraId="71F77299" w14:textId="77777777" w:rsidR="002A0929" w:rsidRDefault="00497C23" w:rsidP="00A83C63">
      <w:pPr>
        <w:pStyle w:val="ListParagraph"/>
        <w:numPr>
          <w:ilvl w:val="0"/>
          <w:numId w:val="19"/>
        </w:numPr>
        <w:spacing w:line="240" w:lineRule="auto"/>
        <w:rPr>
          <w:rFonts w:ascii="Calibri" w:eastAsia="Times New Roman" w:hAnsi="Calibri" w:cs="Calibri"/>
          <w:lang w:eastAsia="en-CA"/>
        </w:rPr>
      </w:pPr>
      <w:r w:rsidRPr="00A83C63">
        <w:rPr>
          <w:rFonts w:ascii="Calibri" w:eastAsia="Times New Roman" w:hAnsi="Calibri" w:cs="Calibri"/>
          <w:lang w:eastAsia="en-CA"/>
        </w:rPr>
        <w:t>Parking charges at accommodation and meeting venues are eligible for reimbursement with</w:t>
      </w:r>
      <w:r w:rsidR="002A0929">
        <w:rPr>
          <w:rFonts w:ascii="Calibri" w:eastAsia="Times New Roman" w:hAnsi="Calibri" w:cs="Calibri"/>
          <w:lang w:eastAsia="en-CA"/>
        </w:rPr>
        <w:t xml:space="preserve"> </w:t>
      </w:r>
      <w:r w:rsidRPr="00A83C63">
        <w:rPr>
          <w:rFonts w:ascii="Calibri" w:eastAsia="Times New Roman" w:hAnsi="Calibri" w:cs="Calibri"/>
          <w:lang w:eastAsia="en-CA"/>
        </w:rPr>
        <w:t>accompanying original receipt.</w:t>
      </w:r>
    </w:p>
    <w:p w14:paraId="7376AEBC" w14:textId="77777777" w:rsidR="002A0929" w:rsidRDefault="00497C23" w:rsidP="00A83C63">
      <w:pPr>
        <w:pStyle w:val="ListParagraph"/>
        <w:numPr>
          <w:ilvl w:val="0"/>
          <w:numId w:val="19"/>
        </w:numPr>
        <w:spacing w:line="240" w:lineRule="auto"/>
        <w:rPr>
          <w:rFonts w:ascii="Calibri" w:eastAsia="Times New Roman" w:hAnsi="Calibri" w:cs="Calibri"/>
          <w:lang w:eastAsia="en-CA"/>
        </w:rPr>
      </w:pPr>
      <w:r w:rsidRPr="00A83C63">
        <w:rPr>
          <w:rFonts w:ascii="Calibri" w:eastAsia="Times New Roman" w:hAnsi="Calibri" w:cs="Calibri"/>
          <w:lang w:eastAsia="en-CA"/>
        </w:rPr>
        <w:t>Transportation to</w:t>
      </w:r>
      <w:r w:rsidR="002A0929">
        <w:rPr>
          <w:rFonts w:ascii="Calibri" w:eastAsia="Times New Roman" w:hAnsi="Calibri" w:cs="Calibri"/>
          <w:lang w:eastAsia="en-CA"/>
        </w:rPr>
        <w:t xml:space="preserve"> </w:t>
      </w:r>
      <w:r w:rsidRPr="00A83C63">
        <w:rPr>
          <w:rFonts w:ascii="Calibri" w:eastAsia="Times New Roman" w:hAnsi="Calibri" w:cs="Calibri"/>
          <w:lang w:eastAsia="en-CA"/>
        </w:rPr>
        <w:t>accommodation and meeting venues by local transit or taxi are eligible for</w:t>
      </w:r>
      <w:r w:rsidR="002A0929">
        <w:rPr>
          <w:rFonts w:ascii="Calibri" w:eastAsia="Times New Roman" w:hAnsi="Calibri" w:cs="Calibri"/>
          <w:lang w:eastAsia="en-CA"/>
        </w:rPr>
        <w:t xml:space="preserve"> </w:t>
      </w:r>
      <w:r w:rsidRPr="00A83C63">
        <w:rPr>
          <w:rFonts w:ascii="Calibri" w:eastAsia="Times New Roman" w:hAnsi="Calibri" w:cs="Calibri"/>
          <w:lang w:eastAsia="en-CA"/>
        </w:rPr>
        <w:t>reimbursement, as necessary. Please share taxis and travel by the most economical means,</w:t>
      </w:r>
      <w:r w:rsidR="002A0929">
        <w:rPr>
          <w:rFonts w:ascii="Calibri" w:eastAsia="Times New Roman" w:hAnsi="Calibri" w:cs="Calibri"/>
          <w:lang w:eastAsia="en-CA"/>
        </w:rPr>
        <w:t xml:space="preserve"> </w:t>
      </w:r>
      <w:r w:rsidRPr="00A83C63">
        <w:rPr>
          <w:rFonts w:ascii="Calibri" w:eastAsia="Times New Roman" w:hAnsi="Calibri" w:cs="Calibri"/>
          <w:lang w:eastAsia="en-CA"/>
        </w:rPr>
        <w:t>whenever possible.</w:t>
      </w:r>
    </w:p>
    <w:p w14:paraId="4E137B13" w14:textId="2906D861" w:rsidR="002A0929" w:rsidRPr="00614AC0" w:rsidRDefault="00497C23" w:rsidP="00614AC0">
      <w:pPr>
        <w:pStyle w:val="ListParagraph"/>
        <w:numPr>
          <w:ilvl w:val="0"/>
          <w:numId w:val="19"/>
        </w:numPr>
        <w:spacing w:after="240" w:line="240" w:lineRule="auto"/>
        <w:rPr>
          <w:rFonts w:ascii="Calibri" w:eastAsia="Times New Roman" w:hAnsi="Calibri" w:cs="Calibri"/>
          <w:lang w:eastAsia="en-CA"/>
        </w:rPr>
      </w:pPr>
      <w:r w:rsidRPr="00A83C63">
        <w:rPr>
          <w:rFonts w:ascii="Calibri" w:eastAsia="Times New Roman" w:hAnsi="Calibri" w:cs="Calibri"/>
          <w:lang w:eastAsia="en-CA"/>
        </w:rPr>
        <w:lastRenderedPageBreak/>
        <w:t>All transportation and parking claims must be accompanied by original</w:t>
      </w:r>
      <w:r w:rsidR="002A0929">
        <w:rPr>
          <w:rFonts w:ascii="Calibri" w:eastAsia="Times New Roman" w:hAnsi="Calibri" w:cs="Calibri"/>
          <w:lang w:eastAsia="en-CA"/>
        </w:rPr>
        <w:t xml:space="preserve"> </w:t>
      </w:r>
      <w:r w:rsidRPr="00A83C63">
        <w:rPr>
          <w:rFonts w:ascii="Calibri" w:eastAsia="Times New Roman" w:hAnsi="Calibri" w:cs="Calibri"/>
          <w:lang w:eastAsia="en-CA"/>
        </w:rPr>
        <w:t>receipts including airline,</w:t>
      </w:r>
      <w:r w:rsidR="002A0929">
        <w:rPr>
          <w:rFonts w:ascii="Calibri" w:eastAsia="Times New Roman" w:hAnsi="Calibri" w:cs="Calibri"/>
          <w:lang w:eastAsia="en-CA"/>
        </w:rPr>
        <w:t xml:space="preserve"> </w:t>
      </w:r>
      <w:proofErr w:type="gramStart"/>
      <w:r w:rsidRPr="00A83C63">
        <w:rPr>
          <w:rFonts w:ascii="Calibri" w:eastAsia="Times New Roman" w:hAnsi="Calibri" w:cs="Calibri"/>
          <w:lang w:eastAsia="en-CA"/>
        </w:rPr>
        <w:t>train</w:t>
      </w:r>
      <w:proofErr w:type="gramEnd"/>
      <w:r w:rsidRPr="00A83C63">
        <w:rPr>
          <w:rFonts w:ascii="Calibri" w:eastAsia="Times New Roman" w:hAnsi="Calibri" w:cs="Calibri"/>
          <w:lang w:eastAsia="en-CA"/>
        </w:rPr>
        <w:t xml:space="preserve"> or bus boarding passes.</w:t>
      </w:r>
    </w:p>
    <w:p w14:paraId="22DB5FF8" w14:textId="77777777" w:rsidR="00443F50" w:rsidRPr="00614AC0" w:rsidRDefault="00497C23" w:rsidP="00614AC0">
      <w:pPr>
        <w:pStyle w:val="Heading1"/>
        <w:rPr>
          <w:sz w:val="22"/>
          <w:szCs w:val="22"/>
          <w:lang w:eastAsia="en-CA"/>
        </w:rPr>
      </w:pPr>
      <w:r w:rsidRPr="00614AC0">
        <w:rPr>
          <w:sz w:val="22"/>
          <w:szCs w:val="22"/>
          <w:lang w:eastAsia="en-CA"/>
        </w:rPr>
        <w:t>4. Overnight Accommodation</w:t>
      </w:r>
    </w:p>
    <w:p w14:paraId="52F7A310" w14:textId="5EEC0BCB" w:rsidR="00443F50" w:rsidRDefault="00497C23" w:rsidP="00443F50">
      <w:pPr>
        <w:pStyle w:val="ListParagraph"/>
        <w:numPr>
          <w:ilvl w:val="0"/>
          <w:numId w:val="21"/>
        </w:numPr>
        <w:spacing w:line="240" w:lineRule="auto"/>
        <w:rPr>
          <w:rFonts w:ascii="Calibri" w:eastAsia="Times New Roman" w:hAnsi="Calibri" w:cs="Calibri"/>
          <w:lang w:eastAsia="en-CA"/>
        </w:rPr>
      </w:pPr>
      <w:r w:rsidRPr="00443F50">
        <w:rPr>
          <w:rFonts w:ascii="Calibri" w:eastAsia="Times New Roman" w:hAnsi="Calibri" w:cs="Calibri"/>
          <w:lang w:eastAsia="en-CA"/>
        </w:rPr>
        <w:t>OCIC will reimburse staff and Board members for overnight accommodation required during</w:t>
      </w:r>
      <w:r w:rsidR="00443F50">
        <w:rPr>
          <w:rFonts w:ascii="Calibri" w:eastAsia="Times New Roman" w:hAnsi="Calibri" w:cs="Calibri"/>
          <w:lang w:eastAsia="en-CA"/>
        </w:rPr>
        <w:t xml:space="preserve"> </w:t>
      </w:r>
      <w:r w:rsidRPr="00443F50">
        <w:rPr>
          <w:rFonts w:ascii="Calibri" w:eastAsia="Times New Roman" w:hAnsi="Calibri" w:cs="Calibri"/>
          <w:lang w:eastAsia="en-CA"/>
        </w:rPr>
        <w:t>official meetings at the maximum rates payable for commercial accommodation noted</w:t>
      </w:r>
      <w:r w:rsidR="00443F50">
        <w:rPr>
          <w:rFonts w:ascii="Calibri" w:eastAsia="Times New Roman" w:hAnsi="Calibri" w:cs="Calibri"/>
          <w:lang w:eastAsia="en-CA"/>
        </w:rPr>
        <w:t xml:space="preserve"> </w:t>
      </w:r>
      <w:r w:rsidRPr="00443F50">
        <w:rPr>
          <w:rFonts w:ascii="Calibri" w:eastAsia="Times New Roman" w:hAnsi="Calibri" w:cs="Calibri"/>
          <w:lang w:eastAsia="en-CA"/>
        </w:rPr>
        <w:t>immediately below, or up to $25.00 per night for private accommodation, where costs are</w:t>
      </w:r>
      <w:r w:rsidR="00443F50">
        <w:rPr>
          <w:rFonts w:ascii="Calibri" w:eastAsia="Times New Roman" w:hAnsi="Calibri" w:cs="Calibri"/>
          <w:lang w:eastAsia="en-CA"/>
        </w:rPr>
        <w:t xml:space="preserve"> </w:t>
      </w:r>
      <w:r w:rsidRPr="00443F50">
        <w:rPr>
          <w:rFonts w:ascii="Calibri" w:eastAsia="Times New Roman" w:hAnsi="Calibri" w:cs="Calibri"/>
          <w:lang w:eastAsia="en-CA"/>
        </w:rPr>
        <w:t>incurred. All hotel claims must be accompanied by original receipts and private accommodation</w:t>
      </w:r>
      <w:r w:rsidR="00443F50">
        <w:rPr>
          <w:rFonts w:ascii="Calibri" w:eastAsia="Times New Roman" w:hAnsi="Calibri" w:cs="Calibri"/>
          <w:lang w:eastAsia="en-CA"/>
        </w:rPr>
        <w:t xml:space="preserve"> </w:t>
      </w:r>
      <w:r w:rsidRPr="00443F50">
        <w:rPr>
          <w:rFonts w:ascii="Calibri" w:eastAsia="Times New Roman" w:hAnsi="Calibri" w:cs="Calibri"/>
          <w:lang w:eastAsia="en-CA"/>
        </w:rPr>
        <w:t>claims by a statement of costs signed by the claimant.</w:t>
      </w:r>
    </w:p>
    <w:p w14:paraId="263D66E5" w14:textId="77777777" w:rsidR="00443F50" w:rsidRDefault="00497C23" w:rsidP="00443F50">
      <w:pPr>
        <w:pStyle w:val="ListParagraph"/>
        <w:numPr>
          <w:ilvl w:val="0"/>
          <w:numId w:val="21"/>
        </w:numPr>
        <w:spacing w:line="240" w:lineRule="auto"/>
        <w:rPr>
          <w:rFonts w:ascii="Calibri" w:eastAsia="Times New Roman" w:hAnsi="Calibri" w:cs="Calibri"/>
          <w:lang w:eastAsia="en-CA"/>
        </w:rPr>
      </w:pPr>
      <w:r w:rsidRPr="00443F50">
        <w:rPr>
          <w:rFonts w:ascii="Calibri" w:eastAsia="Times New Roman" w:hAnsi="Calibri" w:cs="Calibri"/>
          <w:lang w:eastAsia="en-CA"/>
        </w:rPr>
        <w:t>For cities not</w:t>
      </w:r>
      <w:r w:rsidR="00443F50">
        <w:rPr>
          <w:rFonts w:ascii="Calibri" w:eastAsia="Times New Roman" w:hAnsi="Calibri" w:cs="Calibri"/>
          <w:lang w:eastAsia="en-CA"/>
        </w:rPr>
        <w:t xml:space="preserve"> </w:t>
      </w:r>
      <w:r w:rsidRPr="00443F50">
        <w:rPr>
          <w:rFonts w:ascii="Calibri" w:eastAsia="Times New Roman" w:hAnsi="Calibri" w:cs="Calibri"/>
          <w:lang w:eastAsia="en-CA"/>
        </w:rPr>
        <w:t>listed, please consult the Public Services and Procurement Canada list.</w:t>
      </w:r>
    </w:p>
    <w:p w14:paraId="7C7C348F" w14:textId="05FB264A" w:rsidR="00443F50" w:rsidRPr="00614AC0" w:rsidRDefault="00497C23" w:rsidP="00614AC0">
      <w:pPr>
        <w:pStyle w:val="ListParagraph"/>
        <w:numPr>
          <w:ilvl w:val="0"/>
          <w:numId w:val="21"/>
        </w:numPr>
        <w:spacing w:after="240" w:line="240" w:lineRule="auto"/>
        <w:rPr>
          <w:rFonts w:ascii="Calibri" w:eastAsia="Times New Roman" w:hAnsi="Calibri" w:cs="Calibri"/>
          <w:lang w:eastAsia="en-CA"/>
        </w:rPr>
      </w:pPr>
      <w:r w:rsidRPr="00443F50">
        <w:rPr>
          <w:rFonts w:ascii="Calibri" w:eastAsia="Times New Roman" w:hAnsi="Calibri" w:cs="Calibri"/>
          <w:lang w:eastAsia="en-CA"/>
        </w:rPr>
        <w:t>Note: Rates</w:t>
      </w:r>
      <w:r w:rsidR="00443F50">
        <w:rPr>
          <w:rFonts w:ascii="Calibri" w:eastAsia="Times New Roman" w:hAnsi="Calibri" w:cs="Calibri"/>
          <w:lang w:eastAsia="en-CA"/>
        </w:rPr>
        <w:t xml:space="preserve"> </w:t>
      </w:r>
      <w:r w:rsidRPr="00443F50">
        <w:rPr>
          <w:rFonts w:ascii="Calibri" w:eastAsia="Times New Roman" w:hAnsi="Calibri" w:cs="Calibri"/>
          <w:lang w:eastAsia="en-CA"/>
        </w:rPr>
        <w:t>are from the Public Services and Procurement Canada and will be updated on a</w:t>
      </w:r>
      <w:r w:rsidR="00443F50">
        <w:rPr>
          <w:rFonts w:ascii="Calibri" w:eastAsia="Times New Roman" w:hAnsi="Calibri" w:cs="Calibri"/>
          <w:lang w:eastAsia="en-CA"/>
        </w:rPr>
        <w:t xml:space="preserve"> </w:t>
      </w:r>
      <w:r w:rsidRPr="00443F50">
        <w:rPr>
          <w:rFonts w:ascii="Calibri" w:eastAsia="Times New Roman" w:hAnsi="Calibri" w:cs="Calibri"/>
          <w:lang w:eastAsia="en-CA"/>
        </w:rPr>
        <w:t>semi-annual basis. These rates are expressed in Canadian dollars when travelling within Canada,</w:t>
      </w:r>
      <w:r w:rsidR="00443F50">
        <w:rPr>
          <w:rFonts w:ascii="Calibri" w:eastAsia="Times New Roman" w:hAnsi="Calibri" w:cs="Calibri"/>
          <w:lang w:eastAsia="en-CA"/>
        </w:rPr>
        <w:t xml:space="preserve"> </w:t>
      </w:r>
      <w:r w:rsidRPr="00443F50">
        <w:rPr>
          <w:rFonts w:ascii="Calibri" w:eastAsia="Times New Roman" w:hAnsi="Calibri" w:cs="Calibri"/>
          <w:lang w:eastAsia="en-CA"/>
        </w:rPr>
        <w:t xml:space="preserve">and in US dollars (USD) for travel in the United States. These rates </w:t>
      </w:r>
      <w:proofErr w:type="gramStart"/>
      <w:r w:rsidRPr="00443F50">
        <w:rPr>
          <w:rFonts w:ascii="Calibri" w:eastAsia="Times New Roman" w:hAnsi="Calibri" w:cs="Calibri"/>
          <w:lang w:eastAsia="en-CA"/>
        </w:rPr>
        <w:t>don’t</w:t>
      </w:r>
      <w:proofErr w:type="gramEnd"/>
      <w:r w:rsidRPr="00443F50">
        <w:rPr>
          <w:rFonts w:ascii="Calibri" w:eastAsia="Times New Roman" w:hAnsi="Calibri" w:cs="Calibri"/>
          <w:lang w:eastAsia="en-CA"/>
        </w:rPr>
        <w:t xml:space="preserve"> take into consideration</w:t>
      </w:r>
      <w:r w:rsidR="00443F50">
        <w:rPr>
          <w:rFonts w:ascii="Calibri" w:eastAsia="Times New Roman" w:hAnsi="Calibri" w:cs="Calibri"/>
          <w:lang w:eastAsia="en-CA"/>
        </w:rPr>
        <w:t xml:space="preserve"> </w:t>
      </w:r>
      <w:r w:rsidRPr="00443F50">
        <w:rPr>
          <w:rFonts w:ascii="Calibri" w:eastAsia="Times New Roman" w:hAnsi="Calibri" w:cs="Calibri"/>
          <w:lang w:eastAsia="en-CA"/>
        </w:rPr>
        <w:t>service charges and applicable taxes.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1890"/>
        <w:gridCol w:w="1980"/>
        <w:gridCol w:w="1998"/>
      </w:tblGrid>
      <w:tr w:rsidR="00443F50" w14:paraId="40C58087" w14:textId="77777777" w:rsidTr="00C07F69">
        <w:tc>
          <w:tcPr>
            <w:tcW w:w="3708" w:type="dxa"/>
          </w:tcPr>
          <w:p w14:paraId="6535B6AA" w14:textId="77777777" w:rsidR="00443F50" w:rsidRDefault="00443F50" w:rsidP="00443F50">
            <w:pPr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890" w:type="dxa"/>
          </w:tcPr>
          <w:p w14:paraId="58AD8B12" w14:textId="680F0597" w:rsidR="00443F50" w:rsidRPr="00443F50" w:rsidRDefault="00443F50" w:rsidP="00443F50">
            <w:pPr>
              <w:rPr>
                <w:rFonts w:ascii="Calibri" w:eastAsia="Times New Roman" w:hAnsi="Calibri" w:cs="Calibri"/>
                <w:b/>
                <w:lang w:eastAsia="en-CA"/>
              </w:rPr>
            </w:pPr>
            <w:r w:rsidRPr="00443F50">
              <w:rPr>
                <w:rFonts w:ascii="Calibri" w:eastAsia="Times New Roman" w:hAnsi="Calibri" w:cs="Calibri"/>
                <w:b/>
                <w:lang w:eastAsia="en-CA"/>
              </w:rPr>
              <w:t>Jan to Apr</w:t>
            </w:r>
          </w:p>
        </w:tc>
        <w:tc>
          <w:tcPr>
            <w:tcW w:w="1980" w:type="dxa"/>
          </w:tcPr>
          <w:p w14:paraId="14BD2049" w14:textId="64D0704A" w:rsidR="00443F50" w:rsidRPr="00443F50" w:rsidRDefault="00443F50" w:rsidP="00443F50">
            <w:pPr>
              <w:rPr>
                <w:rFonts w:ascii="Calibri" w:eastAsia="Times New Roman" w:hAnsi="Calibri" w:cs="Calibri"/>
                <w:b/>
                <w:lang w:eastAsia="en-CA"/>
              </w:rPr>
            </w:pPr>
            <w:r w:rsidRPr="00443F50">
              <w:rPr>
                <w:rFonts w:ascii="Calibri" w:eastAsia="Times New Roman" w:hAnsi="Calibri" w:cs="Calibri"/>
                <w:b/>
                <w:lang w:eastAsia="en-CA"/>
              </w:rPr>
              <w:t>May to Aug</w:t>
            </w:r>
          </w:p>
        </w:tc>
        <w:tc>
          <w:tcPr>
            <w:tcW w:w="1998" w:type="dxa"/>
          </w:tcPr>
          <w:p w14:paraId="368C55D4" w14:textId="0CC98ADE" w:rsidR="00443F50" w:rsidRPr="00443F50" w:rsidRDefault="00443F50" w:rsidP="00443F50">
            <w:pPr>
              <w:rPr>
                <w:rFonts w:ascii="Calibri" w:eastAsia="Times New Roman" w:hAnsi="Calibri" w:cs="Calibri"/>
                <w:b/>
                <w:lang w:eastAsia="en-CA"/>
              </w:rPr>
            </w:pPr>
            <w:r w:rsidRPr="00443F50">
              <w:rPr>
                <w:rFonts w:ascii="Calibri" w:eastAsia="Times New Roman" w:hAnsi="Calibri" w:cs="Calibri"/>
                <w:b/>
                <w:lang w:eastAsia="en-CA"/>
              </w:rPr>
              <w:t>Sep to Dec</w:t>
            </w:r>
          </w:p>
        </w:tc>
      </w:tr>
      <w:tr w:rsidR="00443F50" w14:paraId="481754B1" w14:textId="77777777" w:rsidTr="00C07F69">
        <w:tc>
          <w:tcPr>
            <w:tcW w:w="3708" w:type="dxa"/>
          </w:tcPr>
          <w:p w14:paraId="73E0A510" w14:textId="6168C77A" w:rsidR="00443F50" w:rsidRPr="00443F50" w:rsidRDefault="00443F50" w:rsidP="00443F50">
            <w:pPr>
              <w:rPr>
                <w:rFonts w:ascii="Calibri" w:eastAsia="Times New Roman" w:hAnsi="Calibri" w:cs="Calibri"/>
                <w:b/>
                <w:lang w:eastAsia="en-CA"/>
              </w:rPr>
            </w:pPr>
            <w:r w:rsidRPr="00443F50">
              <w:rPr>
                <w:rFonts w:ascii="Calibri" w:eastAsia="Times New Roman" w:hAnsi="Calibri" w:cs="Calibri"/>
                <w:b/>
                <w:lang w:eastAsia="en-CA"/>
              </w:rPr>
              <w:t>Ottawa (Downtown) ON</w:t>
            </w:r>
          </w:p>
        </w:tc>
        <w:tc>
          <w:tcPr>
            <w:tcW w:w="1890" w:type="dxa"/>
          </w:tcPr>
          <w:p w14:paraId="0C2957D8" w14:textId="48C456DC" w:rsidR="00443F50" w:rsidRDefault="00443F50" w:rsidP="00443F50">
            <w:pPr>
              <w:rPr>
                <w:rFonts w:ascii="Calibri" w:eastAsia="Times New Roman" w:hAnsi="Calibri" w:cs="Calibri"/>
                <w:lang w:eastAsia="en-CA"/>
              </w:rPr>
            </w:pPr>
            <w:r>
              <w:rPr>
                <w:rFonts w:ascii="Calibri" w:eastAsia="Times New Roman" w:hAnsi="Calibri" w:cs="Calibri"/>
                <w:lang w:eastAsia="en-CA"/>
              </w:rPr>
              <w:t>$175</w:t>
            </w:r>
          </w:p>
        </w:tc>
        <w:tc>
          <w:tcPr>
            <w:tcW w:w="1980" w:type="dxa"/>
          </w:tcPr>
          <w:p w14:paraId="291BA4DB" w14:textId="627334FB" w:rsidR="00443F50" w:rsidRDefault="00443F50" w:rsidP="00443F50">
            <w:pPr>
              <w:rPr>
                <w:rFonts w:ascii="Calibri" w:eastAsia="Times New Roman" w:hAnsi="Calibri" w:cs="Calibri"/>
                <w:lang w:eastAsia="en-CA"/>
              </w:rPr>
            </w:pPr>
            <w:r>
              <w:rPr>
                <w:rFonts w:ascii="Calibri" w:eastAsia="Times New Roman" w:hAnsi="Calibri" w:cs="Calibri"/>
                <w:lang w:eastAsia="en-CA"/>
              </w:rPr>
              <w:t>$175</w:t>
            </w:r>
          </w:p>
        </w:tc>
        <w:tc>
          <w:tcPr>
            <w:tcW w:w="1998" w:type="dxa"/>
          </w:tcPr>
          <w:p w14:paraId="24901F8E" w14:textId="21409735" w:rsidR="00443F50" w:rsidRDefault="00443F50" w:rsidP="00443F50">
            <w:pPr>
              <w:rPr>
                <w:rFonts w:ascii="Calibri" w:eastAsia="Times New Roman" w:hAnsi="Calibri" w:cs="Calibri"/>
                <w:lang w:eastAsia="en-CA"/>
              </w:rPr>
            </w:pPr>
            <w:r>
              <w:rPr>
                <w:rFonts w:ascii="Calibri" w:eastAsia="Times New Roman" w:hAnsi="Calibri" w:cs="Calibri"/>
                <w:lang w:eastAsia="en-CA"/>
              </w:rPr>
              <w:t>$175</w:t>
            </w:r>
          </w:p>
        </w:tc>
      </w:tr>
      <w:tr w:rsidR="00443F50" w14:paraId="53F71790" w14:textId="77777777" w:rsidTr="00C07F69">
        <w:tc>
          <w:tcPr>
            <w:tcW w:w="3708" w:type="dxa"/>
          </w:tcPr>
          <w:p w14:paraId="4218D66E" w14:textId="4CC7CCEC" w:rsidR="00443F50" w:rsidRPr="00443F50" w:rsidRDefault="00443F50" w:rsidP="00443F50">
            <w:pPr>
              <w:rPr>
                <w:rFonts w:ascii="Calibri" w:eastAsia="Times New Roman" w:hAnsi="Calibri" w:cs="Calibri"/>
                <w:b/>
                <w:lang w:eastAsia="en-CA"/>
              </w:rPr>
            </w:pPr>
            <w:r w:rsidRPr="00443F50">
              <w:rPr>
                <w:rFonts w:ascii="Calibri" w:eastAsia="Times New Roman" w:hAnsi="Calibri" w:cs="Calibri"/>
                <w:b/>
                <w:lang w:eastAsia="en-CA"/>
              </w:rPr>
              <w:t>Montréal (Downtown) QC</w:t>
            </w:r>
          </w:p>
        </w:tc>
        <w:tc>
          <w:tcPr>
            <w:tcW w:w="1890" w:type="dxa"/>
          </w:tcPr>
          <w:p w14:paraId="2E41C0C4" w14:textId="77777777" w:rsidR="00443F50" w:rsidRDefault="00443F50" w:rsidP="00443F50">
            <w:pPr>
              <w:rPr>
                <w:rFonts w:ascii="Calibri" w:eastAsia="Times New Roman" w:hAnsi="Calibri" w:cs="Calibri"/>
                <w:lang w:eastAsia="en-CA"/>
              </w:rPr>
            </w:pPr>
            <w:r>
              <w:rPr>
                <w:rFonts w:ascii="Calibri" w:eastAsia="Times New Roman" w:hAnsi="Calibri" w:cs="Calibri"/>
                <w:lang w:eastAsia="en-CA"/>
              </w:rPr>
              <w:t>$154 Jan-Mar</w:t>
            </w:r>
          </w:p>
          <w:p w14:paraId="4DE7026B" w14:textId="150E4248" w:rsidR="00443F50" w:rsidRDefault="00443F50" w:rsidP="00443F50">
            <w:pPr>
              <w:rPr>
                <w:rFonts w:ascii="Calibri" w:eastAsia="Times New Roman" w:hAnsi="Calibri" w:cs="Calibri"/>
                <w:lang w:eastAsia="en-CA"/>
              </w:rPr>
            </w:pPr>
            <w:r>
              <w:rPr>
                <w:rFonts w:ascii="Calibri" w:eastAsia="Times New Roman" w:hAnsi="Calibri" w:cs="Calibri"/>
                <w:lang w:eastAsia="en-CA"/>
              </w:rPr>
              <w:t>$157 Apr</w:t>
            </w:r>
          </w:p>
        </w:tc>
        <w:tc>
          <w:tcPr>
            <w:tcW w:w="1980" w:type="dxa"/>
          </w:tcPr>
          <w:p w14:paraId="32548F26" w14:textId="76267B1F" w:rsidR="00443F50" w:rsidRDefault="00443F50" w:rsidP="00443F50">
            <w:pPr>
              <w:rPr>
                <w:rFonts w:ascii="Calibri" w:eastAsia="Times New Roman" w:hAnsi="Calibri" w:cs="Calibri"/>
                <w:lang w:eastAsia="en-CA"/>
              </w:rPr>
            </w:pPr>
            <w:r>
              <w:rPr>
                <w:rFonts w:ascii="Calibri" w:eastAsia="Times New Roman" w:hAnsi="Calibri" w:cs="Calibri"/>
                <w:lang w:eastAsia="en-CA"/>
              </w:rPr>
              <w:t>$170</w:t>
            </w:r>
          </w:p>
        </w:tc>
        <w:tc>
          <w:tcPr>
            <w:tcW w:w="1998" w:type="dxa"/>
          </w:tcPr>
          <w:p w14:paraId="0460806D" w14:textId="568CBA45" w:rsidR="00443F50" w:rsidRDefault="00443F50" w:rsidP="00443F50">
            <w:pPr>
              <w:rPr>
                <w:rFonts w:ascii="Calibri" w:eastAsia="Times New Roman" w:hAnsi="Calibri" w:cs="Calibri"/>
                <w:lang w:eastAsia="en-CA"/>
              </w:rPr>
            </w:pPr>
            <w:r>
              <w:rPr>
                <w:rFonts w:ascii="Calibri" w:eastAsia="Times New Roman" w:hAnsi="Calibri" w:cs="Calibri"/>
                <w:lang w:eastAsia="en-CA"/>
              </w:rPr>
              <w:t>$170 Sep-Oct</w:t>
            </w:r>
          </w:p>
          <w:p w14:paraId="71047B32" w14:textId="74B172C4" w:rsidR="00443F50" w:rsidRDefault="00443F50" w:rsidP="00443F50">
            <w:pPr>
              <w:rPr>
                <w:rFonts w:ascii="Calibri" w:eastAsia="Times New Roman" w:hAnsi="Calibri" w:cs="Calibri"/>
                <w:lang w:eastAsia="en-CA"/>
              </w:rPr>
            </w:pPr>
            <w:r>
              <w:rPr>
                <w:rFonts w:ascii="Calibri" w:eastAsia="Times New Roman" w:hAnsi="Calibri" w:cs="Calibri"/>
                <w:lang w:eastAsia="en-CA"/>
              </w:rPr>
              <w:t>$159 Nov-Dec</w:t>
            </w:r>
          </w:p>
        </w:tc>
      </w:tr>
      <w:tr w:rsidR="00443F50" w14:paraId="0627EF42" w14:textId="77777777" w:rsidTr="00C07F69">
        <w:tc>
          <w:tcPr>
            <w:tcW w:w="3708" w:type="dxa"/>
          </w:tcPr>
          <w:p w14:paraId="494FC674" w14:textId="052B8CD3" w:rsidR="00443F50" w:rsidRPr="00443F50" w:rsidRDefault="00443F50" w:rsidP="00443F50">
            <w:pPr>
              <w:rPr>
                <w:rFonts w:ascii="Calibri" w:eastAsia="Times New Roman" w:hAnsi="Calibri" w:cs="Calibri"/>
                <w:b/>
                <w:lang w:eastAsia="en-CA"/>
              </w:rPr>
            </w:pPr>
            <w:r w:rsidRPr="00443F50">
              <w:rPr>
                <w:rFonts w:ascii="Calibri" w:eastAsia="Times New Roman" w:hAnsi="Calibri" w:cs="Calibri"/>
                <w:b/>
                <w:lang w:eastAsia="en-CA"/>
              </w:rPr>
              <w:t>Vancouver</w:t>
            </w:r>
          </w:p>
        </w:tc>
        <w:tc>
          <w:tcPr>
            <w:tcW w:w="1890" w:type="dxa"/>
          </w:tcPr>
          <w:p w14:paraId="147D3380" w14:textId="63C0B6FD" w:rsidR="00443F50" w:rsidRDefault="00443F50" w:rsidP="00443F50">
            <w:pPr>
              <w:rPr>
                <w:rFonts w:ascii="Calibri" w:eastAsia="Times New Roman" w:hAnsi="Calibri" w:cs="Calibri"/>
                <w:lang w:eastAsia="en-CA"/>
              </w:rPr>
            </w:pPr>
            <w:r>
              <w:rPr>
                <w:rFonts w:ascii="Calibri" w:eastAsia="Times New Roman" w:hAnsi="Calibri" w:cs="Calibri"/>
                <w:lang w:eastAsia="en-CA"/>
              </w:rPr>
              <w:t>$112 Jan-Apr</w:t>
            </w:r>
          </w:p>
        </w:tc>
        <w:tc>
          <w:tcPr>
            <w:tcW w:w="1980" w:type="dxa"/>
          </w:tcPr>
          <w:p w14:paraId="123B6C71" w14:textId="77777777" w:rsidR="00443F50" w:rsidRDefault="00443F50" w:rsidP="00443F50">
            <w:pPr>
              <w:rPr>
                <w:rFonts w:ascii="Calibri" w:eastAsia="Times New Roman" w:hAnsi="Calibri" w:cs="Calibri"/>
                <w:lang w:eastAsia="en-CA"/>
              </w:rPr>
            </w:pPr>
            <w:r>
              <w:rPr>
                <w:rFonts w:ascii="Calibri" w:eastAsia="Times New Roman" w:hAnsi="Calibri" w:cs="Calibri"/>
                <w:lang w:eastAsia="en-CA"/>
              </w:rPr>
              <w:t>$169 May</w:t>
            </w:r>
          </w:p>
          <w:p w14:paraId="34877C47" w14:textId="77777777" w:rsidR="00443F50" w:rsidRDefault="00443F50" w:rsidP="00443F50">
            <w:pPr>
              <w:rPr>
                <w:rFonts w:ascii="Calibri" w:eastAsia="Times New Roman" w:hAnsi="Calibri" w:cs="Calibri"/>
                <w:lang w:eastAsia="en-CA"/>
              </w:rPr>
            </w:pPr>
            <w:r>
              <w:rPr>
                <w:rFonts w:ascii="Calibri" w:eastAsia="Times New Roman" w:hAnsi="Calibri" w:cs="Calibri"/>
                <w:lang w:eastAsia="en-CA"/>
              </w:rPr>
              <w:t>$181 Jun</w:t>
            </w:r>
          </w:p>
          <w:p w14:paraId="222D636F" w14:textId="6DE3F4B0" w:rsidR="00443F50" w:rsidRDefault="00443F50" w:rsidP="00443F50">
            <w:pPr>
              <w:rPr>
                <w:rFonts w:ascii="Calibri" w:eastAsia="Times New Roman" w:hAnsi="Calibri" w:cs="Calibri"/>
                <w:lang w:eastAsia="en-CA"/>
              </w:rPr>
            </w:pPr>
            <w:r>
              <w:rPr>
                <w:rFonts w:ascii="Calibri" w:eastAsia="Times New Roman" w:hAnsi="Calibri" w:cs="Calibri"/>
                <w:lang w:eastAsia="en-CA"/>
              </w:rPr>
              <w:t>$190 Jul-Aug</w:t>
            </w:r>
          </w:p>
        </w:tc>
        <w:tc>
          <w:tcPr>
            <w:tcW w:w="1998" w:type="dxa"/>
          </w:tcPr>
          <w:p w14:paraId="527B39B7" w14:textId="77777777" w:rsidR="00443F50" w:rsidRDefault="00443F50" w:rsidP="00443F50">
            <w:pPr>
              <w:rPr>
                <w:rFonts w:ascii="Calibri" w:eastAsia="Times New Roman" w:hAnsi="Calibri" w:cs="Calibri"/>
                <w:lang w:eastAsia="en-CA"/>
              </w:rPr>
            </w:pPr>
            <w:r>
              <w:rPr>
                <w:rFonts w:ascii="Calibri" w:eastAsia="Times New Roman" w:hAnsi="Calibri" w:cs="Calibri"/>
                <w:lang w:eastAsia="en-CA"/>
              </w:rPr>
              <w:t>$181 Sep</w:t>
            </w:r>
          </w:p>
          <w:p w14:paraId="0848F848" w14:textId="77777777" w:rsidR="00443F50" w:rsidRDefault="00443F50" w:rsidP="00443F50">
            <w:pPr>
              <w:rPr>
                <w:rFonts w:ascii="Calibri" w:eastAsia="Times New Roman" w:hAnsi="Calibri" w:cs="Calibri"/>
                <w:lang w:eastAsia="en-CA"/>
              </w:rPr>
            </w:pPr>
            <w:r>
              <w:rPr>
                <w:rFonts w:ascii="Calibri" w:eastAsia="Times New Roman" w:hAnsi="Calibri" w:cs="Calibri"/>
                <w:lang w:eastAsia="en-CA"/>
              </w:rPr>
              <w:t>$155 Oct</w:t>
            </w:r>
          </w:p>
          <w:p w14:paraId="424C5A10" w14:textId="1508DC3D" w:rsidR="00443F50" w:rsidRDefault="00443F50" w:rsidP="00443F50">
            <w:pPr>
              <w:rPr>
                <w:rFonts w:ascii="Calibri" w:eastAsia="Times New Roman" w:hAnsi="Calibri" w:cs="Calibri"/>
                <w:lang w:eastAsia="en-CA"/>
              </w:rPr>
            </w:pPr>
            <w:r>
              <w:rPr>
                <w:rFonts w:ascii="Calibri" w:eastAsia="Times New Roman" w:hAnsi="Calibri" w:cs="Calibri"/>
                <w:lang w:eastAsia="en-CA"/>
              </w:rPr>
              <w:t>$153 Nov-Dec</w:t>
            </w:r>
          </w:p>
        </w:tc>
      </w:tr>
      <w:tr w:rsidR="00443F50" w14:paraId="7F86F39A" w14:textId="77777777" w:rsidTr="00C07F69">
        <w:tc>
          <w:tcPr>
            <w:tcW w:w="3708" w:type="dxa"/>
          </w:tcPr>
          <w:p w14:paraId="4512697A" w14:textId="7269A0DE" w:rsidR="00443F50" w:rsidRPr="00443F50" w:rsidRDefault="00443F50" w:rsidP="00443F50">
            <w:pPr>
              <w:rPr>
                <w:rFonts w:ascii="Calibri" w:eastAsia="Times New Roman" w:hAnsi="Calibri" w:cs="Calibri"/>
                <w:b/>
                <w:lang w:eastAsia="en-CA"/>
              </w:rPr>
            </w:pPr>
            <w:r w:rsidRPr="00443F50">
              <w:rPr>
                <w:rFonts w:ascii="Calibri" w:eastAsia="Times New Roman" w:hAnsi="Calibri" w:cs="Calibri"/>
                <w:b/>
                <w:lang w:eastAsia="en-CA"/>
              </w:rPr>
              <w:t>Toronto (Downtown) ON</w:t>
            </w:r>
          </w:p>
        </w:tc>
        <w:tc>
          <w:tcPr>
            <w:tcW w:w="1890" w:type="dxa"/>
          </w:tcPr>
          <w:p w14:paraId="18B5942C" w14:textId="77777777" w:rsidR="00443F50" w:rsidRDefault="00443F50" w:rsidP="00443F50">
            <w:pPr>
              <w:rPr>
                <w:rFonts w:ascii="Calibri" w:eastAsia="Times New Roman" w:hAnsi="Calibri" w:cs="Calibri"/>
                <w:lang w:eastAsia="en-CA"/>
              </w:rPr>
            </w:pPr>
            <w:r>
              <w:rPr>
                <w:rFonts w:ascii="Calibri" w:eastAsia="Times New Roman" w:hAnsi="Calibri" w:cs="Calibri"/>
                <w:lang w:eastAsia="en-CA"/>
              </w:rPr>
              <w:t>$165 Jan-Mar</w:t>
            </w:r>
          </w:p>
          <w:p w14:paraId="6E65577E" w14:textId="4A862FF1" w:rsidR="00443F50" w:rsidRDefault="00443F50" w:rsidP="00443F50">
            <w:pPr>
              <w:rPr>
                <w:rFonts w:ascii="Calibri" w:eastAsia="Times New Roman" w:hAnsi="Calibri" w:cs="Calibri"/>
                <w:lang w:eastAsia="en-CA"/>
              </w:rPr>
            </w:pPr>
            <w:r>
              <w:rPr>
                <w:rFonts w:ascii="Calibri" w:eastAsia="Times New Roman" w:hAnsi="Calibri" w:cs="Calibri"/>
                <w:lang w:eastAsia="en-CA"/>
              </w:rPr>
              <w:t>$177 Apr</w:t>
            </w:r>
          </w:p>
        </w:tc>
        <w:tc>
          <w:tcPr>
            <w:tcW w:w="1980" w:type="dxa"/>
          </w:tcPr>
          <w:p w14:paraId="40DA6560" w14:textId="621FA5A1" w:rsidR="00443F50" w:rsidRDefault="00443F50" w:rsidP="00443F50">
            <w:pPr>
              <w:rPr>
                <w:rFonts w:ascii="Calibri" w:eastAsia="Times New Roman" w:hAnsi="Calibri" w:cs="Calibri"/>
                <w:lang w:eastAsia="en-CA"/>
              </w:rPr>
            </w:pPr>
            <w:r>
              <w:rPr>
                <w:rFonts w:ascii="Calibri" w:eastAsia="Times New Roman" w:hAnsi="Calibri" w:cs="Calibri"/>
                <w:lang w:eastAsia="en-CA"/>
              </w:rPr>
              <w:t>$177</w:t>
            </w:r>
          </w:p>
        </w:tc>
        <w:tc>
          <w:tcPr>
            <w:tcW w:w="1998" w:type="dxa"/>
          </w:tcPr>
          <w:p w14:paraId="35A844A4" w14:textId="77777777" w:rsidR="00443F50" w:rsidRDefault="00443F50" w:rsidP="00443F50">
            <w:pPr>
              <w:rPr>
                <w:rFonts w:ascii="Calibri" w:eastAsia="Times New Roman" w:hAnsi="Calibri" w:cs="Calibri"/>
                <w:lang w:eastAsia="en-CA"/>
              </w:rPr>
            </w:pPr>
            <w:r>
              <w:rPr>
                <w:rFonts w:ascii="Calibri" w:eastAsia="Times New Roman" w:hAnsi="Calibri" w:cs="Calibri"/>
                <w:lang w:eastAsia="en-CA"/>
              </w:rPr>
              <w:t>$177 Sep-Oct</w:t>
            </w:r>
          </w:p>
          <w:p w14:paraId="156FDD3C" w14:textId="75F90970" w:rsidR="00443F50" w:rsidRDefault="00443F50" w:rsidP="00443F50">
            <w:pPr>
              <w:rPr>
                <w:rFonts w:ascii="Calibri" w:eastAsia="Times New Roman" w:hAnsi="Calibri" w:cs="Calibri"/>
                <w:lang w:eastAsia="en-CA"/>
              </w:rPr>
            </w:pPr>
            <w:r>
              <w:rPr>
                <w:rFonts w:ascii="Calibri" w:eastAsia="Times New Roman" w:hAnsi="Calibri" w:cs="Calibri"/>
                <w:lang w:eastAsia="en-CA"/>
              </w:rPr>
              <w:t>$155 Nov-Dec</w:t>
            </w:r>
          </w:p>
        </w:tc>
      </w:tr>
      <w:tr w:rsidR="00443F50" w14:paraId="34B6873B" w14:textId="77777777" w:rsidTr="00C07F69">
        <w:tc>
          <w:tcPr>
            <w:tcW w:w="3708" w:type="dxa"/>
          </w:tcPr>
          <w:p w14:paraId="773C4C9C" w14:textId="135E2817" w:rsidR="00443F50" w:rsidRPr="00443F50" w:rsidRDefault="00443F50" w:rsidP="00443F50">
            <w:pPr>
              <w:rPr>
                <w:rFonts w:ascii="Calibri" w:eastAsia="Times New Roman" w:hAnsi="Calibri" w:cs="Calibri"/>
                <w:b/>
                <w:lang w:eastAsia="en-CA"/>
              </w:rPr>
            </w:pPr>
            <w:r w:rsidRPr="00443F50">
              <w:rPr>
                <w:rFonts w:ascii="Calibri" w:eastAsia="Times New Roman" w:hAnsi="Calibri" w:cs="Calibri"/>
                <w:b/>
                <w:lang w:eastAsia="en-CA"/>
              </w:rPr>
              <w:t>Winnipeg (Downtown) MB</w:t>
            </w:r>
          </w:p>
        </w:tc>
        <w:tc>
          <w:tcPr>
            <w:tcW w:w="1890" w:type="dxa"/>
          </w:tcPr>
          <w:p w14:paraId="5F53EBA4" w14:textId="6358E120" w:rsidR="00443F50" w:rsidRDefault="00443F50" w:rsidP="00443F50">
            <w:pPr>
              <w:rPr>
                <w:rFonts w:ascii="Calibri" w:eastAsia="Times New Roman" w:hAnsi="Calibri" w:cs="Calibri"/>
                <w:lang w:eastAsia="en-CA"/>
              </w:rPr>
            </w:pPr>
            <w:r>
              <w:rPr>
                <w:rFonts w:ascii="Calibri" w:eastAsia="Times New Roman" w:hAnsi="Calibri" w:cs="Calibri"/>
                <w:lang w:eastAsia="en-CA"/>
              </w:rPr>
              <w:t>$130</w:t>
            </w:r>
          </w:p>
        </w:tc>
        <w:tc>
          <w:tcPr>
            <w:tcW w:w="1980" w:type="dxa"/>
          </w:tcPr>
          <w:p w14:paraId="69FEADF4" w14:textId="3C46F911" w:rsidR="00443F50" w:rsidRDefault="00443F50" w:rsidP="00443F50">
            <w:pPr>
              <w:rPr>
                <w:rFonts w:ascii="Calibri" w:eastAsia="Times New Roman" w:hAnsi="Calibri" w:cs="Calibri"/>
                <w:lang w:eastAsia="en-CA"/>
              </w:rPr>
            </w:pPr>
            <w:r>
              <w:rPr>
                <w:rFonts w:ascii="Calibri" w:eastAsia="Times New Roman" w:hAnsi="Calibri" w:cs="Calibri"/>
                <w:lang w:eastAsia="en-CA"/>
              </w:rPr>
              <w:t>$130 May-Jun</w:t>
            </w:r>
          </w:p>
          <w:p w14:paraId="3183CCDE" w14:textId="09CDC60A" w:rsidR="00443F50" w:rsidRDefault="00443F50" w:rsidP="00443F50">
            <w:pPr>
              <w:rPr>
                <w:rFonts w:ascii="Calibri" w:eastAsia="Times New Roman" w:hAnsi="Calibri" w:cs="Calibri"/>
                <w:lang w:eastAsia="en-CA"/>
              </w:rPr>
            </w:pPr>
            <w:r>
              <w:rPr>
                <w:rFonts w:ascii="Calibri" w:eastAsia="Times New Roman" w:hAnsi="Calibri" w:cs="Calibri"/>
                <w:lang w:eastAsia="en-CA"/>
              </w:rPr>
              <w:t>$139 July-Aug</w:t>
            </w:r>
          </w:p>
        </w:tc>
        <w:tc>
          <w:tcPr>
            <w:tcW w:w="1998" w:type="dxa"/>
          </w:tcPr>
          <w:p w14:paraId="285735C5" w14:textId="3BD50368" w:rsidR="00443F50" w:rsidRDefault="00443F50" w:rsidP="00443F50">
            <w:pPr>
              <w:rPr>
                <w:rFonts w:ascii="Calibri" w:eastAsia="Times New Roman" w:hAnsi="Calibri" w:cs="Calibri"/>
                <w:lang w:eastAsia="en-CA"/>
              </w:rPr>
            </w:pPr>
            <w:r>
              <w:rPr>
                <w:rFonts w:ascii="Calibri" w:eastAsia="Times New Roman" w:hAnsi="Calibri" w:cs="Calibri"/>
                <w:lang w:eastAsia="en-CA"/>
              </w:rPr>
              <w:t>$130</w:t>
            </w:r>
          </w:p>
        </w:tc>
      </w:tr>
      <w:tr w:rsidR="00443F50" w14:paraId="30B304B9" w14:textId="77777777" w:rsidTr="00C07F69">
        <w:tc>
          <w:tcPr>
            <w:tcW w:w="3708" w:type="dxa"/>
          </w:tcPr>
          <w:p w14:paraId="596EB2E8" w14:textId="6A645011" w:rsidR="00443F50" w:rsidRPr="00443F50" w:rsidRDefault="00443F50" w:rsidP="00443F50">
            <w:pPr>
              <w:rPr>
                <w:rFonts w:ascii="Calibri" w:eastAsia="Times New Roman" w:hAnsi="Calibri" w:cs="Calibri"/>
                <w:b/>
                <w:lang w:eastAsia="en-CA"/>
              </w:rPr>
            </w:pPr>
            <w:r w:rsidRPr="00443F50">
              <w:rPr>
                <w:rFonts w:ascii="Calibri" w:eastAsia="Times New Roman" w:hAnsi="Calibri" w:cs="Calibri"/>
                <w:b/>
                <w:lang w:eastAsia="en-CA"/>
              </w:rPr>
              <w:t>New York NY &amp; Washington DC</w:t>
            </w:r>
          </w:p>
        </w:tc>
        <w:tc>
          <w:tcPr>
            <w:tcW w:w="1890" w:type="dxa"/>
          </w:tcPr>
          <w:p w14:paraId="06D24B45" w14:textId="0F834308" w:rsidR="00443F50" w:rsidRDefault="00443F50" w:rsidP="00443F50">
            <w:pPr>
              <w:rPr>
                <w:rFonts w:ascii="Calibri" w:eastAsia="Times New Roman" w:hAnsi="Calibri" w:cs="Calibri"/>
                <w:lang w:eastAsia="en-CA"/>
              </w:rPr>
            </w:pPr>
            <w:r>
              <w:rPr>
                <w:rFonts w:ascii="Calibri" w:eastAsia="Times New Roman" w:hAnsi="Calibri" w:cs="Calibri"/>
                <w:lang w:eastAsia="en-CA"/>
              </w:rPr>
              <w:t>$200</w:t>
            </w:r>
          </w:p>
        </w:tc>
        <w:tc>
          <w:tcPr>
            <w:tcW w:w="1980" w:type="dxa"/>
          </w:tcPr>
          <w:p w14:paraId="4C9E5980" w14:textId="13D27EC4" w:rsidR="00443F50" w:rsidRDefault="00443F50" w:rsidP="00443F50">
            <w:pPr>
              <w:rPr>
                <w:rFonts w:ascii="Calibri" w:eastAsia="Times New Roman" w:hAnsi="Calibri" w:cs="Calibri"/>
                <w:lang w:eastAsia="en-CA"/>
              </w:rPr>
            </w:pPr>
            <w:r>
              <w:rPr>
                <w:rFonts w:ascii="Calibri" w:eastAsia="Times New Roman" w:hAnsi="Calibri" w:cs="Calibri"/>
                <w:lang w:eastAsia="en-CA"/>
              </w:rPr>
              <w:t>$200</w:t>
            </w:r>
          </w:p>
        </w:tc>
        <w:tc>
          <w:tcPr>
            <w:tcW w:w="1998" w:type="dxa"/>
          </w:tcPr>
          <w:p w14:paraId="71DC6F9E" w14:textId="33DBE090" w:rsidR="00443F50" w:rsidRDefault="00443F50" w:rsidP="00443F50">
            <w:pPr>
              <w:rPr>
                <w:rFonts w:ascii="Calibri" w:eastAsia="Times New Roman" w:hAnsi="Calibri" w:cs="Calibri"/>
                <w:lang w:eastAsia="en-CA"/>
              </w:rPr>
            </w:pPr>
            <w:r>
              <w:rPr>
                <w:rFonts w:ascii="Calibri" w:eastAsia="Times New Roman" w:hAnsi="Calibri" w:cs="Calibri"/>
                <w:lang w:eastAsia="en-CA"/>
              </w:rPr>
              <w:t>$200</w:t>
            </w:r>
          </w:p>
        </w:tc>
      </w:tr>
    </w:tbl>
    <w:p w14:paraId="3045D71C" w14:textId="07E09163" w:rsidR="00443F50" w:rsidRPr="00614AC0" w:rsidRDefault="00497C23" w:rsidP="00614AC0">
      <w:pPr>
        <w:pStyle w:val="Heading1"/>
        <w:rPr>
          <w:sz w:val="22"/>
          <w:szCs w:val="22"/>
          <w:lang w:eastAsia="en-CA"/>
        </w:rPr>
      </w:pPr>
      <w:r w:rsidRPr="00614AC0">
        <w:rPr>
          <w:sz w:val="22"/>
          <w:szCs w:val="22"/>
          <w:lang w:eastAsia="en-CA"/>
        </w:rPr>
        <w:t>5. Meals and Incidentals</w:t>
      </w:r>
    </w:p>
    <w:p w14:paraId="403FA9B2" w14:textId="4D362AAD" w:rsidR="00C07F69" w:rsidRDefault="00497C23" w:rsidP="00614AC0">
      <w:pPr>
        <w:spacing w:after="240" w:line="240" w:lineRule="auto"/>
        <w:rPr>
          <w:rFonts w:ascii="Calibri" w:eastAsia="Times New Roman" w:hAnsi="Calibri" w:cs="Calibri"/>
          <w:lang w:eastAsia="en-CA"/>
        </w:rPr>
      </w:pPr>
      <w:r w:rsidRPr="00443F50">
        <w:rPr>
          <w:rFonts w:ascii="Calibri" w:eastAsia="Times New Roman" w:hAnsi="Calibri" w:cs="Calibri"/>
          <w:lang w:eastAsia="en-CA"/>
        </w:rPr>
        <w:t>OCIC will pay meal and incidental allowances at 75% of the rates provided by the National Joint Council:</w:t>
      </w:r>
    </w:p>
    <w:p w14:paraId="24C6EF2D" w14:textId="24062B92" w:rsidR="00C07F69" w:rsidRDefault="00497C23" w:rsidP="00C07F69">
      <w:pPr>
        <w:pStyle w:val="ListParagraph"/>
        <w:numPr>
          <w:ilvl w:val="0"/>
          <w:numId w:val="22"/>
        </w:numPr>
        <w:spacing w:line="240" w:lineRule="auto"/>
        <w:rPr>
          <w:rFonts w:ascii="Calibri" w:eastAsia="Times New Roman" w:hAnsi="Calibri" w:cs="Calibri"/>
          <w:lang w:eastAsia="en-CA"/>
        </w:rPr>
      </w:pPr>
      <w:r w:rsidRPr="00C07F69">
        <w:rPr>
          <w:rFonts w:ascii="Calibri" w:eastAsia="Times New Roman" w:hAnsi="Calibri" w:cs="Calibri"/>
          <w:lang w:eastAsia="en-CA"/>
        </w:rPr>
        <w:t xml:space="preserve">For travel in Canada and USA, the following schedule should be used: </w:t>
      </w:r>
      <w:hyperlink r:id="rId8" w:history="1">
        <w:r w:rsidRPr="00C32673">
          <w:rPr>
            <w:rStyle w:val="Hyperlink"/>
            <w:rFonts w:ascii="Calibri" w:eastAsia="Times New Roman" w:hAnsi="Calibri" w:cs="Calibri"/>
            <w:lang w:eastAsia="en-CA"/>
          </w:rPr>
          <w:t>Appendix C -Allowances -Modules 1, 2 and 3</w:t>
        </w:r>
      </w:hyperlink>
    </w:p>
    <w:p w14:paraId="75ED6B47" w14:textId="50F362AC" w:rsidR="00C07F69" w:rsidRDefault="00497C23" w:rsidP="00C07F69">
      <w:pPr>
        <w:pStyle w:val="ListParagraph"/>
        <w:numPr>
          <w:ilvl w:val="0"/>
          <w:numId w:val="22"/>
        </w:numPr>
        <w:spacing w:line="240" w:lineRule="auto"/>
        <w:rPr>
          <w:rFonts w:ascii="Calibri" w:eastAsia="Times New Roman" w:hAnsi="Calibri" w:cs="Calibri"/>
          <w:lang w:eastAsia="en-CA"/>
        </w:rPr>
      </w:pPr>
      <w:r w:rsidRPr="00C07F69">
        <w:rPr>
          <w:rFonts w:ascii="Calibri" w:eastAsia="Times New Roman" w:hAnsi="Calibri" w:cs="Calibri"/>
          <w:lang w:eastAsia="en-CA"/>
        </w:rPr>
        <w:t xml:space="preserve">For travel outside of North America, the following schedule should be used: </w:t>
      </w:r>
      <w:hyperlink r:id="rId9" w:history="1">
        <w:r w:rsidRPr="00C32673">
          <w:rPr>
            <w:rStyle w:val="Hyperlink"/>
            <w:rFonts w:ascii="Calibri" w:eastAsia="Times New Roman" w:hAnsi="Calibri" w:cs="Calibri"/>
            <w:lang w:eastAsia="en-CA"/>
          </w:rPr>
          <w:t>Appendix D,</w:t>
        </w:r>
        <w:r w:rsidR="00C07F69" w:rsidRPr="00C32673">
          <w:rPr>
            <w:rStyle w:val="Hyperlink"/>
            <w:rFonts w:ascii="Calibri" w:eastAsia="Times New Roman" w:hAnsi="Calibri" w:cs="Calibri"/>
            <w:lang w:eastAsia="en-CA"/>
          </w:rPr>
          <w:t xml:space="preserve"> Allowances, Module 4</w:t>
        </w:r>
      </w:hyperlink>
      <w:r w:rsidRPr="00C07F69">
        <w:rPr>
          <w:rFonts w:ascii="Calibri" w:eastAsia="Times New Roman" w:hAnsi="Calibri" w:cs="Calibri"/>
          <w:lang w:eastAsia="en-CA"/>
        </w:rPr>
        <w:t>.</w:t>
      </w:r>
    </w:p>
    <w:p w14:paraId="5EAED60F" w14:textId="37A3E5DF" w:rsidR="00C07F69" w:rsidRDefault="00497C23" w:rsidP="00614AC0">
      <w:pPr>
        <w:spacing w:before="240" w:after="240" w:line="240" w:lineRule="auto"/>
        <w:rPr>
          <w:rFonts w:ascii="Calibri" w:eastAsia="Times New Roman" w:hAnsi="Calibri" w:cs="Calibri"/>
          <w:lang w:eastAsia="en-CA"/>
        </w:rPr>
      </w:pPr>
      <w:r w:rsidRPr="00C07F69">
        <w:rPr>
          <w:rFonts w:ascii="Calibri" w:eastAsia="Times New Roman" w:hAnsi="Calibri" w:cs="Calibri"/>
          <w:lang w:eastAsia="en-CA"/>
        </w:rPr>
        <w:t>When a meal is provided, including on an international airline flight, the appropriate per diem amount is</w:t>
      </w:r>
      <w:r w:rsidR="00C07F69">
        <w:rPr>
          <w:rFonts w:ascii="Calibri" w:eastAsia="Times New Roman" w:hAnsi="Calibri" w:cs="Calibri"/>
          <w:lang w:eastAsia="en-CA"/>
        </w:rPr>
        <w:t xml:space="preserve"> </w:t>
      </w:r>
      <w:r w:rsidRPr="00C07F69">
        <w:rPr>
          <w:rFonts w:ascii="Calibri" w:eastAsia="Times New Roman" w:hAnsi="Calibri" w:cs="Calibri"/>
          <w:lang w:eastAsia="en-CA"/>
        </w:rPr>
        <w:t>to be deducted from the daily allowance. No receipts are required for meals and incidentals.</w:t>
      </w:r>
    </w:p>
    <w:p w14:paraId="7456F269" w14:textId="77777777" w:rsidR="00C07F69" w:rsidRPr="00614AC0" w:rsidRDefault="00497C23" w:rsidP="00614AC0">
      <w:pPr>
        <w:pStyle w:val="Heading1"/>
        <w:rPr>
          <w:sz w:val="22"/>
          <w:szCs w:val="22"/>
          <w:lang w:eastAsia="en-CA"/>
        </w:rPr>
      </w:pPr>
      <w:r w:rsidRPr="00614AC0">
        <w:rPr>
          <w:sz w:val="22"/>
          <w:szCs w:val="22"/>
          <w:lang w:eastAsia="en-CA"/>
        </w:rPr>
        <w:t>6. Dependent Care</w:t>
      </w:r>
    </w:p>
    <w:p w14:paraId="7248B434" w14:textId="77777777" w:rsidR="00C07F69" w:rsidRDefault="00497C23" w:rsidP="00C07F69">
      <w:pPr>
        <w:pStyle w:val="ListParagraph"/>
        <w:numPr>
          <w:ilvl w:val="0"/>
          <w:numId w:val="23"/>
        </w:numPr>
        <w:spacing w:line="240" w:lineRule="auto"/>
        <w:rPr>
          <w:rFonts w:ascii="Calibri" w:eastAsia="Times New Roman" w:hAnsi="Calibri" w:cs="Calibri"/>
          <w:lang w:eastAsia="en-CA"/>
        </w:rPr>
      </w:pPr>
      <w:r w:rsidRPr="00C07F69">
        <w:rPr>
          <w:rFonts w:ascii="Calibri" w:eastAsia="Times New Roman" w:hAnsi="Calibri" w:cs="Calibri"/>
          <w:lang w:eastAsia="en-CA"/>
        </w:rPr>
        <w:t>OCIC will subsidize extra-ordinary* dependent care costs of staff and Board members of up to a</w:t>
      </w:r>
      <w:r w:rsidR="00C07F69" w:rsidRPr="00C07F69">
        <w:rPr>
          <w:rFonts w:ascii="Calibri" w:eastAsia="Times New Roman" w:hAnsi="Calibri" w:cs="Calibri"/>
          <w:lang w:eastAsia="en-CA"/>
        </w:rPr>
        <w:t xml:space="preserve"> </w:t>
      </w:r>
      <w:r w:rsidRPr="00C07F69">
        <w:rPr>
          <w:rFonts w:ascii="Calibri" w:eastAsia="Times New Roman" w:hAnsi="Calibri" w:cs="Calibri"/>
          <w:lang w:eastAsia="en-CA"/>
        </w:rPr>
        <w:t>maximum of $100.00 per day incurred as a result of official travel requirements, and/or to</w:t>
      </w:r>
      <w:r w:rsidR="00C07F69" w:rsidRPr="00C07F69">
        <w:rPr>
          <w:rFonts w:ascii="Calibri" w:eastAsia="Times New Roman" w:hAnsi="Calibri" w:cs="Calibri"/>
          <w:lang w:eastAsia="en-CA"/>
        </w:rPr>
        <w:t xml:space="preserve"> </w:t>
      </w:r>
      <w:r w:rsidRPr="00C07F69">
        <w:rPr>
          <w:rFonts w:ascii="Calibri" w:eastAsia="Times New Roman" w:hAnsi="Calibri" w:cs="Calibri"/>
          <w:lang w:eastAsia="en-CA"/>
        </w:rPr>
        <w:t>support Board member participation in the Council, as needed.</w:t>
      </w:r>
    </w:p>
    <w:p w14:paraId="251BC040" w14:textId="1EE2E505" w:rsidR="00614AC0" w:rsidRDefault="00497C23" w:rsidP="00614AC0">
      <w:pPr>
        <w:pStyle w:val="ListParagraph"/>
        <w:numPr>
          <w:ilvl w:val="0"/>
          <w:numId w:val="23"/>
        </w:numPr>
        <w:spacing w:line="240" w:lineRule="auto"/>
        <w:rPr>
          <w:rFonts w:ascii="Calibri" w:eastAsia="Times New Roman" w:hAnsi="Calibri" w:cs="Calibri"/>
          <w:lang w:eastAsia="en-CA"/>
        </w:rPr>
      </w:pPr>
      <w:r w:rsidRPr="00C07F69">
        <w:rPr>
          <w:rFonts w:ascii="Calibri" w:eastAsia="Times New Roman" w:hAnsi="Calibri" w:cs="Calibri"/>
          <w:lang w:eastAsia="en-CA"/>
        </w:rPr>
        <w:t>The availability of resources to support this subsidy must be verified prior to incurring costs, and</w:t>
      </w:r>
      <w:r w:rsidR="00C07F69">
        <w:rPr>
          <w:rFonts w:ascii="Calibri" w:eastAsia="Times New Roman" w:hAnsi="Calibri" w:cs="Calibri"/>
          <w:lang w:eastAsia="en-CA"/>
        </w:rPr>
        <w:t xml:space="preserve"> </w:t>
      </w:r>
      <w:r w:rsidRPr="00C07F69">
        <w:rPr>
          <w:rFonts w:ascii="Calibri" w:eastAsia="Times New Roman" w:hAnsi="Calibri" w:cs="Calibri"/>
          <w:lang w:eastAsia="en-CA"/>
        </w:rPr>
        <w:t>all dependent care claims must be accompanied by original receipts.</w:t>
      </w:r>
    </w:p>
    <w:p w14:paraId="0178A1D3" w14:textId="77777777" w:rsidR="00614AC0" w:rsidRPr="00614AC0" w:rsidRDefault="00614AC0" w:rsidP="00614AC0">
      <w:pPr>
        <w:spacing w:line="240" w:lineRule="auto"/>
        <w:rPr>
          <w:rFonts w:ascii="Calibri" w:eastAsia="Times New Roman" w:hAnsi="Calibri" w:cs="Calibri"/>
          <w:lang w:eastAsia="en-CA"/>
        </w:rPr>
      </w:pPr>
    </w:p>
    <w:p w14:paraId="4ABFF66A" w14:textId="0D8A3C00" w:rsidR="00C07F69" w:rsidRDefault="00497C23" w:rsidP="00614AC0">
      <w:pPr>
        <w:pStyle w:val="ListParagraph"/>
        <w:spacing w:after="240" w:line="240" w:lineRule="auto"/>
        <w:rPr>
          <w:rFonts w:ascii="Calibri" w:eastAsia="Times New Roman" w:hAnsi="Calibri" w:cs="Calibri"/>
          <w:lang w:eastAsia="en-CA"/>
        </w:rPr>
      </w:pPr>
      <w:r w:rsidRPr="00C07F69">
        <w:rPr>
          <w:rFonts w:ascii="Calibri" w:eastAsia="Times New Roman" w:hAnsi="Calibri" w:cs="Calibri"/>
          <w:lang w:eastAsia="en-CA"/>
        </w:rPr>
        <w:lastRenderedPageBreak/>
        <w:t>*Extra-ordinary dependent care costs refer to costs not normally incurred that result due to</w:t>
      </w:r>
      <w:r w:rsidR="00C07F69">
        <w:rPr>
          <w:rFonts w:ascii="Calibri" w:eastAsia="Times New Roman" w:hAnsi="Calibri" w:cs="Calibri"/>
          <w:lang w:eastAsia="en-CA"/>
        </w:rPr>
        <w:t xml:space="preserve"> </w:t>
      </w:r>
      <w:r w:rsidRPr="00C07F69">
        <w:rPr>
          <w:rFonts w:ascii="Calibri" w:eastAsia="Times New Roman" w:hAnsi="Calibri" w:cs="Calibri"/>
          <w:lang w:eastAsia="en-CA"/>
        </w:rPr>
        <w:t>official travel and/or face-to-face meeting requirements.</w:t>
      </w:r>
    </w:p>
    <w:p w14:paraId="55C17A78" w14:textId="3EB154DB" w:rsidR="00497C23" w:rsidRPr="00614AC0" w:rsidRDefault="00497C23" w:rsidP="00614AC0">
      <w:pPr>
        <w:pStyle w:val="Heading1"/>
        <w:rPr>
          <w:sz w:val="22"/>
          <w:szCs w:val="22"/>
          <w:lang w:eastAsia="en-CA"/>
        </w:rPr>
      </w:pPr>
      <w:r w:rsidRPr="00614AC0">
        <w:rPr>
          <w:sz w:val="22"/>
          <w:szCs w:val="22"/>
          <w:lang w:eastAsia="en-CA"/>
        </w:rPr>
        <w:t>7. Accommodation of Special Needs</w:t>
      </w:r>
    </w:p>
    <w:p w14:paraId="6776A165" w14:textId="77777777" w:rsidR="00C01B27" w:rsidRPr="00C01B27" w:rsidRDefault="00497C23" w:rsidP="00C07F69">
      <w:pPr>
        <w:pStyle w:val="ListParagraph"/>
        <w:numPr>
          <w:ilvl w:val="0"/>
          <w:numId w:val="25"/>
        </w:numPr>
        <w:rPr>
          <w:rFonts w:ascii="Calibri" w:hAnsi="Calibri" w:cs="Calibri"/>
        </w:rPr>
      </w:pPr>
      <w:r w:rsidRPr="00C07F69">
        <w:rPr>
          <w:rFonts w:ascii="Calibri" w:eastAsia="Times New Roman" w:hAnsi="Calibri" w:cs="Calibri"/>
          <w:lang w:eastAsia="en-CA"/>
        </w:rPr>
        <w:t>As per the Ontario Human Rights Code, if travel is required for OCIC staff and/or Board Directors</w:t>
      </w:r>
      <w:r w:rsidR="00C07F69">
        <w:rPr>
          <w:rFonts w:ascii="Calibri" w:eastAsia="Times New Roman" w:hAnsi="Calibri" w:cs="Calibri"/>
          <w:lang w:eastAsia="en-CA"/>
        </w:rPr>
        <w:t xml:space="preserve"> </w:t>
      </w:r>
      <w:r w:rsidRPr="00C07F69">
        <w:rPr>
          <w:rFonts w:ascii="Calibri" w:eastAsia="Times New Roman" w:hAnsi="Calibri" w:cs="Calibri"/>
          <w:lang w:eastAsia="en-CA"/>
        </w:rPr>
        <w:t>with special needs, OCIC will accommodate such needs to the point of undue hardship.</w:t>
      </w:r>
    </w:p>
    <w:p w14:paraId="241A13FF" w14:textId="77777777" w:rsidR="00C01B27" w:rsidRPr="00C01B27" w:rsidRDefault="00497C23" w:rsidP="00C07F69">
      <w:pPr>
        <w:pStyle w:val="ListParagraph"/>
        <w:numPr>
          <w:ilvl w:val="0"/>
          <w:numId w:val="25"/>
        </w:numPr>
        <w:rPr>
          <w:rFonts w:ascii="Calibri" w:hAnsi="Calibri" w:cs="Calibri"/>
        </w:rPr>
      </w:pPr>
      <w:r w:rsidRPr="00C07F69">
        <w:rPr>
          <w:rFonts w:ascii="Calibri" w:eastAsia="Times New Roman" w:hAnsi="Calibri" w:cs="Calibri"/>
          <w:lang w:eastAsia="en-CA"/>
        </w:rPr>
        <w:t>b.</w:t>
      </w:r>
      <w:r w:rsidR="00C01B27">
        <w:rPr>
          <w:rFonts w:ascii="Calibri" w:eastAsia="Times New Roman" w:hAnsi="Calibri" w:cs="Calibri"/>
          <w:lang w:eastAsia="en-CA"/>
        </w:rPr>
        <w:t xml:space="preserve"> </w:t>
      </w:r>
      <w:r w:rsidRPr="00C07F69">
        <w:rPr>
          <w:rFonts w:ascii="Calibri" w:eastAsia="Times New Roman" w:hAnsi="Calibri" w:cs="Calibri"/>
          <w:lang w:eastAsia="en-CA"/>
        </w:rPr>
        <w:t>The availability of resources to provide support for any accommodation request must be verified</w:t>
      </w:r>
      <w:r w:rsidR="00C01B27">
        <w:rPr>
          <w:rFonts w:ascii="Calibri" w:eastAsia="Times New Roman" w:hAnsi="Calibri" w:cs="Calibri"/>
          <w:lang w:eastAsia="en-CA"/>
        </w:rPr>
        <w:t xml:space="preserve"> </w:t>
      </w:r>
      <w:r w:rsidRPr="00C07F69">
        <w:rPr>
          <w:rFonts w:ascii="Calibri" w:eastAsia="Times New Roman" w:hAnsi="Calibri" w:cs="Calibri"/>
          <w:lang w:eastAsia="en-CA"/>
        </w:rPr>
        <w:t>prior to incurring costs and all claims must be accompanied by original receipts.</w:t>
      </w:r>
    </w:p>
    <w:p w14:paraId="0E15DA78" w14:textId="2F01E658" w:rsidR="00C01B27" w:rsidRPr="00614AC0" w:rsidRDefault="00497C23" w:rsidP="00614AC0">
      <w:pPr>
        <w:pStyle w:val="ListParagraph"/>
        <w:numPr>
          <w:ilvl w:val="0"/>
          <w:numId w:val="25"/>
        </w:numPr>
        <w:spacing w:after="240"/>
        <w:rPr>
          <w:rFonts w:ascii="Calibri" w:hAnsi="Calibri" w:cs="Calibri"/>
        </w:rPr>
      </w:pPr>
      <w:r w:rsidRPr="00C07F69">
        <w:rPr>
          <w:rFonts w:ascii="Calibri" w:eastAsia="Times New Roman" w:hAnsi="Calibri" w:cs="Calibri"/>
          <w:lang w:eastAsia="en-CA"/>
        </w:rPr>
        <w:t>c.</w:t>
      </w:r>
      <w:r w:rsidR="00C01B27">
        <w:rPr>
          <w:rFonts w:ascii="Calibri" w:eastAsia="Times New Roman" w:hAnsi="Calibri" w:cs="Calibri"/>
          <w:lang w:eastAsia="en-CA"/>
        </w:rPr>
        <w:t xml:space="preserve"> </w:t>
      </w:r>
      <w:r w:rsidRPr="00C07F69">
        <w:rPr>
          <w:rFonts w:ascii="Calibri" w:eastAsia="Times New Roman" w:hAnsi="Calibri" w:cs="Calibri"/>
          <w:lang w:eastAsia="en-CA"/>
        </w:rPr>
        <w:t>If the Executive Director has a request, s/he can submit this request to the Personnel Committee</w:t>
      </w:r>
      <w:r w:rsidR="00C01B27">
        <w:rPr>
          <w:rFonts w:ascii="Calibri" w:eastAsia="Times New Roman" w:hAnsi="Calibri" w:cs="Calibri"/>
          <w:lang w:eastAsia="en-CA"/>
        </w:rPr>
        <w:t xml:space="preserve"> </w:t>
      </w:r>
      <w:r w:rsidRPr="00C07F69">
        <w:rPr>
          <w:rFonts w:ascii="Calibri" w:eastAsia="Times New Roman" w:hAnsi="Calibri" w:cs="Calibri"/>
          <w:lang w:eastAsia="en-CA"/>
        </w:rPr>
        <w:t>or the Board of Directors.</w:t>
      </w:r>
    </w:p>
    <w:p w14:paraId="776AF5F9" w14:textId="77777777" w:rsidR="00C01B27" w:rsidRPr="00614AC0" w:rsidRDefault="00497C23" w:rsidP="00614AC0">
      <w:pPr>
        <w:pStyle w:val="Heading1"/>
        <w:rPr>
          <w:sz w:val="22"/>
          <w:szCs w:val="22"/>
          <w:lang w:eastAsia="en-CA"/>
        </w:rPr>
      </w:pPr>
      <w:r w:rsidRPr="00614AC0">
        <w:rPr>
          <w:sz w:val="22"/>
          <w:szCs w:val="22"/>
          <w:lang w:eastAsia="en-CA"/>
        </w:rPr>
        <w:t>8. Reimbursement</w:t>
      </w:r>
    </w:p>
    <w:p w14:paraId="38BCF11E" w14:textId="77777777" w:rsidR="00C01B27" w:rsidRPr="00C01B27" w:rsidRDefault="00497C23" w:rsidP="00C01B27">
      <w:pPr>
        <w:pStyle w:val="ListParagraph"/>
        <w:numPr>
          <w:ilvl w:val="0"/>
          <w:numId w:val="27"/>
        </w:numPr>
        <w:rPr>
          <w:rFonts w:ascii="Calibri" w:hAnsi="Calibri" w:cs="Calibri"/>
        </w:rPr>
      </w:pPr>
      <w:r w:rsidRPr="00C01B27">
        <w:rPr>
          <w:rFonts w:ascii="Calibri" w:eastAsia="Times New Roman" w:hAnsi="Calibri" w:cs="Calibri"/>
          <w:lang w:eastAsia="en-CA"/>
        </w:rPr>
        <w:t xml:space="preserve">Travellers are required to submit an expense reimbursement claim </w:t>
      </w:r>
      <w:r w:rsidRPr="00C01B27">
        <w:rPr>
          <w:rFonts w:ascii="Calibri" w:eastAsia="Times New Roman" w:hAnsi="Calibri" w:cs="Calibri"/>
          <w:b/>
          <w:lang w:eastAsia="en-CA"/>
        </w:rPr>
        <w:t>within one month of</w:t>
      </w:r>
      <w:r w:rsidR="00C01B27" w:rsidRPr="00C01B27">
        <w:rPr>
          <w:rFonts w:ascii="Calibri" w:eastAsia="Times New Roman" w:hAnsi="Calibri" w:cs="Calibri"/>
          <w:b/>
          <w:lang w:eastAsia="en-CA"/>
        </w:rPr>
        <w:t xml:space="preserve"> </w:t>
      </w:r>
      <w:r w:rsidRPr="00C01B27">
        <w:rPr>
          <w:rFonts w:ascii="Calibri" w:eastAsia="Times New Roman" w:hAnsi="Calibri" w:cs="Calibri"/>
          <w:b/>
          <w:lang w:eastAsia="en-CA"/>
        </w:rPr>
        <w:t>completion of travel</w:t>
      </w:r>
      <w:r w:rsidRPr="00C01B27">
        <w:rPr>
          <w:rFonts w:ascii="Calibri" w:eastAsia="Times New Roman" w:hAnsi="Calibri" w:cs="Calibri"/>
          <w:lang w:eastAsia="en-CA"/>
        </w:rPr>
        <w:t>. Timely reporting is very important to ensure that charges are recorded</w:t>
      </w:r>
      <w:r w:rsidR="00C01B27">
        <w:rPr>
          <w:rFonts w:ascii="Calibri" w:eastAsia="Times New Roman" w:hAnsi="Calibri" w:cs="Calibri"/>
          <w:lang w:eastAsia="en-CA"/>
        </w:rPr>
        <w:t xml:space="preserve"> </w:t>
      </w:r>
      <w:r w:rsidRPr="00C01B27">
        <w:rPr>
          <w:rFonts w:ascii="Calibri" w:eastAsia="Times New Roman" w:hAnsi="Calibri" w:cs="Calibri"/>
          <w:lang w:eastAsia="en-CA"/>
        </w:rPr>
        <w:t>against departmental accounts in the correct accounting period, and/or while a grant is still</w:t>
      </w:r>
      <w:r w:rsidR="00C01B27">
        <w:rPr>
          <w:rFonts w:ascii="Calibri" w:eastAsia="Times New Roman" w:hAnsi="Calibri" w:cs="Calibri"/>
          <w:lang w:eastAsia="en-CA"/>
        </w:rPr>
        <w:t xml:space="preserve"> </w:t>
      </w:r>
      <w:r w:rsidRPr="00C01B27">
        <w:rPr>
          <w:rFonts w:ascii="Calibri" w:eastAsia="Times New Roman" w:hAnsi="Calibri" w:cs="Calibri"/>
          <w:lang w:eastAsia="en-CA"/>
        </w:rPr>
        <w:t>eligible for charges.</w:t>
      </w:r>
    </w:p>
    <w:p w14:paraId="782AF915" w14:textId="5EEC4A9F" w:rsidR="00C01B27" w:rsidRPr="00614AC0" w:rsidRDefault="00497C23" w:rsidP="00614AC0">
      <w:pPr>
        <w:pStyle w:val="ListParagraph"/>
        <w:numPr>
          <w:ilvl w:val="0"/>
          <w:numId w:val="27"/>
        </w:numPr>
        <w:spacing w:after="240"/>
        <w:rPr>
          <w:rFonts w:ascii="Calibri" w:hAnsi="Calibri" w:cs="Calibri"/>
        </w:rPr>
      </w:pPr>
      <w:r w:rsidRPr="00C01B27">
        <w:rPr>
          <w:rFonts w:ascii="Calibri" w:eastAsia="Times New Roman" w:hAnsi="Calibri" w:cs="Calibri"/>
          <w:lang w:eastAsia="en-CA"/>
        </w:rPr>
        <w:t>Travellers that have received a travel advance are also required to submit all receipts and</w:t>
      </w:r>
      <w:r w:rsidR="00C01B27">
        <w:rPr>
          <w:rFonts w:ascii="Calibri" w:eastAsia="Times New Roman" w:hAnsi="Calibri" w:cs="Calibri"/>
          <w:lang w:eastAsia="en-CA"/>
        </w:rPr>
        <w:t xml:space="preserve"> </w:t>
      </w:r>
      <w:r w:rsidRPr="00C01B27">
        <w:rPr>
          <w:rFonts w:ascii="Calibri" w:eastAsia="Times New Roman" w:hAnsi="Calibri" w:cs="Calibri"/>
          <w:lang w:eastAsia="en-CA"/>
        </w:rPr>
        <w:t xml:space="preserve">boarding passes </w:t>
      </w:r>
      <w:r w:rsidRPr="00C01B27">
        <w:rPr>
          <w:rFonts w:ascii="Calibri" w:eastAsia="Times New Roman" w:hAnsi="Calibri" w:cs="Calibri"/>
          <w:b/>
          <w:lang w:eastAsia="en-CA"/>
        </w:rPr>
        <w:t>within one month of completion of travel</w:t>
      </w:r>
      <w:r w:rsidRPr="00C01B27">
        <w:rPr>
          <w:rFonts w:ascii="Calibri" w:eastAsia="Times New Roman" w:hAnsi="Calibri" w:cs="Calibri"/>
          <w:lang w:eastAsia="en-CA"/>
        </w:rPr>
        <w:t>.</w:t>
      </w:r>
    </w:p>
    <w:p w14:paraId="23A29FA1" w14:textId="77777777" w:rsidR="00C01B27" w:rsidRPr="00614AC0" w:rsidRDefault="00497C23" w:rsidP="00614AC0">
      <w:pPr>
        <w:pStyle w:val="Heading1"/>
        <w:rPr>
          <w:sz w:val="22"/>
          <w:szCs w:val="22"/>
          <w:lang w:eastAsia="en-CA"/>
        </w:rPr>
      </w:pPr>
      <w:r w:rsidRPr="00614AC0">
        <w:rPr>
          <w:sz w:val="22"/>
          <w:szCs w:val="22"/>
          <w:lang w:eastAsia="en-CA"/>
        </w:rPr>
        <w:t>9. Other Matters</w:t>
      </w:r>
    </w:p>
    <w:p w14:paraId="4CCC3A07" w14:textId="78C12844" w:rsidR="009E42FF" w:rsidRPr="009E42FF" w:rsidRDefault="00497C23" w:rsidP="00C01B27">
      <w:pPr>
        <w:pStyle w:val="ListParagraph"/>
        <w:numPr>
          <w:ilvl w:val="0"/>
          <w:numId w:val="29"/>
        </w:numPr>
        <w:rPr>
          <w:rFonts w:ascii="Calibri" w:hAnsi="Calibri" w:cs="Calibri"/>
        </w:rPr>
      </w:pPr>
      <w:r w:rsidRPr="00C01B27">
        <w:rPr>
          <w:rFonts w:ascii="Calibri" w:eastAsia="Times New Roman" w:hAnsi="Calibri" w:cs="Calibri"/>
          <w:lang w:eastAsia="en-CA"/>
        </w:rPr>
        <w:t xml:space="preserve">Amounts expended in foreign currencies must be translated to Canadian dollars using the </w:t>
      </w:r>
      <w:hyperlink r:id="rId10" w:history="1">
        <w:r w:rsidRPr="00864778">
          <w:rPr>
            <w:rStyle w:val="Hyperlink"/>
            <w:rFonts w:ascii="Calibri" w:eastAsia="Times New Roman" w:hAnsi="Calibri" w:cs="Calibri"/>
            <w:lang w:eastAsia="en-CA"/>
          </w:rPr>
          <w:t>Bank</w:t>
        </w:r>
        <w:r w:rsidR="009E42FF" w:rsidRPr="00864778">
          <w:rPr>
            <w:rStyle w:val="Hyperlink"/>
            <w:rFonts w:ascii="Calibri" w:eastAsia="Times New Roman" w:hAnsi="Calibri" w:cs="Calibri"/>
            <w:lang w:eastAsia="en-CA"/>
          </w:rPr>
          <w:t xml:space="preserve"> </w:t>
        </w:r>
        <w:r w:rsidRPr="00864778">
          <w:rPr>
            <w:rStyle w:val="Hyperlink"/>
            <w:rFonts w:ascii="Calibri" w:eastAsia="Times New Roman" w:hAnsi="Calibri" w:cs="Calibri"/>
            <w:lang w:eastAsia="en-CA"/>
          </w:rPr>
          <w:t>of Canada exchange rate</w:t>
        </w:r>
      </w:hyperlink>
      <w:r w:rsidRPr="00C01B27">
        <w:rPr>
          <w:rFonts w:ascii="Calibri" w:eastAsia="Times New Roman" w:hAnsi="Calibri" w:cs="Calibri"/>
          <w:lang w:eastAsia="en-CA"/>
        </w:rPr>
        <w:t xml:space="preserve"> unless a credit card</w:t>
      </w:r>
      <w:r w:rsidR="009E42FF">
        <w:rPr>
          <w:rFonts w:ascii="Calibri" w:eastAsia="Times New Roman" w:hAnsi="Calibri" w:cs="Calibri"/>
          <w:lang w:eastAsia="en-CA"/>
        </w:rPr>
        <w:t xml:space="preserve"> </w:t>
      </w:r>
      <w:r w:rsidRPr="00C01B27">
        <w:rPr>
          <w:rFonts w:ascii="Calibri" w:eastAsia="Times New Roman" w:hAnsi="Calibri" w:cs="Calibri"/>
          <w:lang w:eastAsia="en-CA"/>
        </w:rPr>
        <w:t>statement rate or foreign exchange cash receipt rate is attached. Documentation supporting the</w:t>
      </w:r>
      <w:r w:rsidR="009E42FF">
        <w:rPr>
          <w:rFonts w:ascii="Calibri" w:eastAsia="Times New Roman" w:hAnsi="Calibri" w:cs="Calibri"/>
          <w:lang w:eastAsia="en-CA"/>
        </w:rPr>
        <w:t xml:space="preserve"> </w:t>
      </w:r>
      <w:r w:rsidRPr="00C01B27">
        <w:rPr>
          <w:rFonts w:ascii="Calibri" w:eastAsia="Times New Roman" w:hAnsi="Calibri" w:cs="Calibri"/>
          <w:lang w:eastAsia="en-CA"/>
        </w:rPr>
        <w:t>rate applied must be submitted with the expense claim.</w:t>
      </w:r>
    </w:p>
    <w:p w14:paraId="5F07A77A" w14:textId="53B1CCC7" w:rsidR="00136654" w:rsidRPr="00C01B27" w:rsidRDefault="00497C23" w:rsidP="00C01B27">
      <w:pPr>
        <w:pStyle w:val="ListParagraph"/>
        <w:numPr>
          <w:ilvl w:val="0"/>
          <w:numId w:val="29"/>
        </w:numPr>
        <w:rPr>
          <w:rFonts w:ascii="Calibri" w:hAnsi="Calibri" w:cs="Calibri"/>
        </w:rPr>
      </w:pPr>
      <w:r w:rsidRPr="00C01B27">
        <w:rPr>
          <w:rFonts w:ascii="Calibri" w:eastAsia="Times New Roman" w:hAnsi="Calibri" w:cs="Calibri"/>
          <w:lang w:eastAsia="en-CA"/>
        </w:rPr>
        <w:t>When travelling on OCIC business, travellers assume full responsibility for any loss, theft or</w:t>
      </w:r>
      <w:r w:rsidR="009E42FF">
        <w:rPr>
          <w:rFonts w:ascii="Calibri" w:eastAsia="Times New Roman" w:hAnsi="Calibri" w:cs="Calibri"/>
          <w:lang w:eastAsia="en-CA"/>
        </w:rPr>
        <w:t xml:space="preserve"> </w:t>
      </w:r>
      <w:r w:rsidRPr="00C01B27">
        <w:rPr>
          <w:rFonts w:ascii="Calibri" w:eastAsia="Times New Roman" w:hAnsi="Calibri" w:cs="Calibri"/>
          <w:lang w:eastAsia="en-CA"/>
        </w:rPr>
        <w:t>damage to their personal belongings, including electronic equipment.</w:t>
      </w:r>
    </w:p>
    <w:sectPr w:rsidR="00136654" w:rsidRPr="00C01B27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50060" w14:textId="77777777" w:rsidR="002D37D0" w:rsidRDefault="002D37D0">
      <w:pPr>
        <w:spacing w:line="240" w:lineRule="auto"/>
      </w:pPr>
      <w:r>
        <w:separator/>
      </w:r>
    </w:p>
  </w:endnote>
  <w:endnote w:type="continuationSeparator" w:id="0">
    <w:p w14:paraId="51F458D7" w14:textId="77777777" w:rsidR="002D37D0" w:rsidRDefault="002D37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B" w14:textId="77777777" w:rsidR="009E58E1" w:rsidRDefault="00904A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C32673">
      <w:rPr>
        <w:rFonts w:ascii="Calibri" w:eastAsia="Calibri" w:hAnsi="Calibri" w:cs="Calibri"/>
        <w:noProof/>
        <w:color w:val="000000"/>
      </w:rPr>
      <w:t>2</w:t>
    </w:r>
    <w:r>
      <w:rPr>
        <w:rFonts w:ascii="Calibri" w:eastAsia="Calibri" w:hAnsi="Calibri" w:cs="Calibri"/>
        <w:color w:val="000000"/>
      </w:rPr>
      <w:fldChar w:fldCharType="end"/>
    </w:r>
  </w:p>
  <w:p w14:paraId="0000006C" w14:textId="77777777" w:rsidR="009E58E1" w:rsidRDefault="009E58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79B34" w14:textId="77777777" w:rsidR="002D37D0" w:rsidRDefault="002D37D0">
      <w:pPr>
        <w:spacing w:line="240" w:lineRule="auto"/>
      </w:pPr>
      <w:r>
        <w:separator/>
      </w:r>
    </w:p>
  </w:footnote>
  <w:footnote w:type="continuationSeparator" w:id="0">
    <w:p w14:paraId="5E64C25B" w14:textId="77777777" w:rsidR="002D37D0" w:rsidRDefault="002D37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C34FE"/>
    <w:multiLevelType w:val="hybridMultilevel"/>
    <w:tmpl w:val="8A8C7F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D7DE8"/>
    <w:multiLevelType w:val="hybridMultilevel"/>
    <w:tmpl w:val="64B6F83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4169F"/>
    <w:multiLevelType w:val="hybridMultilevel"/>
    <w:tmpl w:val="FA925982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14578"/>
    <w:multiLevelType w:val="hybridMultilevel"/>
    <w:tmpl w:val="90BE2C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428C7"/>
    <w:multiLevelType w:val="hybridMultilevel"/>
    <w:tmpl w:val="197875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4644E"/>
    <w:multiLevelType w:val="multilevel"/>
    <w:tmpl w:val="7EBA08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D74560C"/>
    <w:multiLevelType w:val="hybridMultilevel"/>
    <w:tmpl w:val="00D2B32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742D0"/>
    <w:multiLevelType w:val="hybridMultilevel"/>
    <w:tmpl w:val="EE6C57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93A7E"/>
    <w:multiLevelType w:val="hybridMultilevel"/>
    <w:tmpl w:val="0CAED3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A70AD"/>
    <w:multiLevelType w:val="multilevel"/>
    <w:tmpl w:val="EDF203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C536063"/>
    <w:multiLevelType w:val="hybridMultilevel"/>
    <w:tmpl w:val="230CE3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450BA"/>
    <w:multiLevelType w:val="hybridMultilevel"/>
    <w:tmpl w:val="616A74F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C4425"/>
    <w:multiLevelType w:val="hybridMultilevel"/>
    <w:tmpl w:val="248694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237C9"/>
    <w:multiLevelType w:val="hybridMultilevel"/>
    <w:tmpl w:val="986A83D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C3AC5"/>
    <w:multiLevelType w:val="hybridMultilevel"/>
    <w:tmpl w:val="1D2EF44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77582"/>
    <w:multiLevelType w:val="multilevel"/>
    <w:tmpl w:val="950A1F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39C702D"/>
    <w:multiLevelType w:val="multilevel"/>
    <w:tmpl w:val="96F8486E"/>
    <w:lvl w:ilvl="0">
      <w:start w:val="6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7204AC4"/>
    <w:multiLevelType w:val="multilevel"/>
    <w:tmpl w:val="31169F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C867871"/>
    <w:multiLevelType w:val="hybridMultilevel"/>
    <w:tmpl w:val="A41C5C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4484B"/>
    <w:multiLevelType w:val="hybridMultilevel"/>
    <w:tmpl w:val="31EA66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F6189"/>
    <w:multiLevelType w:val="hybridMultilevel"/>
    <w:tmpl w:val="0AB893D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F35432"/>
    <w:multiLevelType w:val="hybridMultilevel"/>
    <w:tmpl w:val="D0C8157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030A6"/>
    <w:multiLevelType w:val="hybridMultilevel"/>
    <w:tmpl w:val="2DF0A52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471FAF"/>
    <w:multiLevelType w:val="hybridMultilevel"/>
    <w:tmpl w:val="67CA25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B006A"/>
    <w:multiLevelType w:val="hybridMultilevel"/>
    <w:tmpl w:val="EF00943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47A56"/>
    <w:multiLevelType w:val="hybridMultilevel"/>
    <w:tmpl w:val="EF20246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A0F2D"/>
    <w:multiLevelType w:val="hybridMultilevel"/>
    <w:tmpl w:val="C9EC18E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FC15BC"/>
    <w:multiLevelType w:val="hybridMultilevel"/>
    <w:tmpl w:val="1B70FCC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B744B"/>
    <w:multiLevelType w:val="multilevel"/>
    <w:tmpl w:val="4AA2B4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BC0443D"/>
    <w:multiLevelType w:val="hybridMultilevel"/>
    <w:tmpl w:val="38789D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17"/>
  </w:num>
  <w:num w:numId="5">
    <w:abstractNumId w:val="28"/>
  </w:num>
  <w:num w:numId="6">
    <w:abstractNumId w:val="5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23"/>
  </w:num>
  <w:num w:numId="12">
    <w:abstractNumId w:val="29"/>
  </w:num>
  <w:num w:numId="13">
    <w:abstractNumId w:val="26"/>
  </w:num>
  <w:num w:numId="14">
    <w:abstractNumId w:val="19"/>
  </w:num>
  <w:num w:numId="15">
    <w:abstractNumId w:val="4"/>
  </w:num>
  <w:num w:numId="16">
    <w:abstractNumId w:val="3"/>
  </w:num>
  <w:num w:numId="17">
    <w:abstractNumId w:val="20"/>
  </w:num>
  <w:num w:numId="18">
    <w:abstractNumId w:val="18"/>
  </w:num>
  <w:num w:numId="19">
    <w:abstractNumId w:val="24"/>
  </w:num>
  <w:num w:numId="20">
    <w:abstractNumId w:val="21"/>
  </w:num>
  <w:num w:numId="21">
    <w:abstractNumId w:val="13"/>
  </w:num>
  <w:num w:numId="22">
    <w:abstractNumId w:val="27"/>
  </w:num>
  <w:num w:numId="23">
    <w:abstractNumId w:val="11"/>
  </w:num>
  <w:num w:numId="24">
    <w:abstractNumId w:val="6"/>
  </w:num>
  <w:num w:numId="25">
    <w:abstractNumId w:val="2"/>
  </w:num>
  <w:num w:numId="26">
    <w:abstractNumId w:val="8"/>
  </w:num>
  <w:num w:numId="27">
    <w:abstractNumId w:val="22"/>
  </w:num>
  <w:num w:numId="28">
    <w:abstractNumId w:val="14"/>
  </w:num>
  <w:num w:numId="29">
    <w:abstractNumId w:val="25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8E1"/>
    <w:rsid w:val="000064B4"/>
    <w:rsid w:val="00016B85"/>
    <w:rsid w:val="00047593"/>
    <w:rsid w:val="00061BD0"/>
    <w:rsid w:val="000C67F4"/>
    <w:rsid w:val="000D2AE1"/>
    <w:rsid w:val="00106521"/>
    <w:rsid w:val="001267B8"/>
    <w:rsid w:val="00136654"/>
    <w:rsid w:val="001B3AD6"/>
    <w:rsid w:val="001F1D9E"/>
    <w:rsid w:val="00227B99"/>
    <w:rsid w:val="00270403"/>
    <w:rsid w:val="002A0929"/>
    <w:rsid w:val="002B309D"/>
    <w:rsid w:val="002C4686"/>
    <w:rsid w:val="002D37D0"/>
    <w:rsid w:val="002E047D"/>
    <w:rsid w:val="00341EED"/>
    <w:rsid w:val="00361A9C"/>
    <w:rsid w:val="00383C6C"/>
    <w:rsid w:val="003C64FA"/>
    <w:rsid w:val="00443F50"/>
    <w:rsid w:val="00497C23"/>
    <w:rsid w:val="005257BE"/>
    <w:rsid w:val="0053652B"/>
    <w:rsid w:val="005750B3"/>
    <w:rsid w:val="00577104"/>
    <w:rsid w:val="005937E0"/>
    <w:rsid w:val="005C5448"/>
    <w:rsid w:val="00614AC0"/>
    <w:rsid w:val="00640482"/>
    <w:rsid w:val="006B5DD7"/>
    <w:rsid w:val="006F5D6E"/>
    <w:rsid w:val="00703362"/>
    <w:rsid w:val="00711F2D"/>
    <w:rsid w:val="00723CC2"/>
    <w:rsid w:val="00755C11"/>
    <w:rsid w:val="00776E9D"/>
    <w:rsid w:val="00787818"/>
    <w:rsid w:val="00790750"/>
    <w:rsid w:val="00864778"/>
    <w:rsid w:val="008A3CBD"/>
    <w:rsid w:val="008E6655"/>
    <w:rsid w:val="00904A76"/>
    <w:rsid w:val="00907DD0"/>
    <w:rsid w:val="009535DD"/>
    <w:rsid w:val="009D071E"/>
    <w:rsid w:val="009E42FF"/>
    <w:rsid w:val="009E58E1"/>
    <w:rsid w:val="00A03091"/>
    <w:rsid w:val="00A83C63"/>
    <w:rsid w:val="00AC746C"/>
    <w:rsid w:val="00AE0A1F"/>
    <w:rsid w:val="00C01B27"/>
    <w:rsid w:val="00C07F69"/>
    <w:rsid w:val="00C32673"/>
    <w:rsid w:val="00C62B88"/>
    <w:rsid w:val="00C738C0"/>
    <w:rsid w:val="00C93B42"/>
    <w:rsid w:val="00CA1652"/>
    <w:rsid w:val="00CA3D24"/>
    <w:rsid w:val="00D12D63"/>
    <w:rsid w:val="00D25E06"/>
    <w:rsid w:val="00D46D6B"/>
    <w:rsid w:val="00DF43A6"/>
    <w:rsid w:val="00E6745D"/>
    <w:rsid w:val="00E75606"/>
    <w:rsid w:val="00F2768D"/>
    <w:rsid w:val="00F348F4"/>
    <w:rsid w:val="00F52CD5"/>
    <w:rsid w:val="00F96260"/>
    <w:rsid w:val="00FC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AC846"/>
  <w15:docId w15:val="{50B2A619-BA16-4B28-8FF4-6A0E3D0E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A3A"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ind w:left="432" w:hanging="432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ind w:left="860" w:hanging="576"/>
      <w:outlineLvl w:val="1"/>
    </w:pPr>
    <w:rPr>
      <w:rFonts w:ascii="Calibri" w:eastAsia="Calibri" w:hAnsi="Calibri" w:cs="Calibri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ind w:left="2705" w:hanging="720"/>
      <w:outlineLvl w:val="2"/>
    </w:pPr>
    <w:rPr>
      <w:rFonts w:ascii="Verdana" w:eastAsia="Verdana" w:hAnsi="Verdana" w:cs="Verdana"/>
      <w:b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864" w:hanging="864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ind w:left="1008" w:hanging="1008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ind w:left="1152" w:hanging="1152"/>
      <w:outlineLvl w:val="5"/>
    </w:pPr>
    <w:rPr>
      <w:rFonts w:ascii="Calibri" w:eastAsia="Calibri" w:hAnsi="Calibri" w:cs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9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94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3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31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0633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86A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1EF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1EF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01A3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138D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1366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4AC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AC0"/>
  </w:style>
  <w:style w:type="paragraph" w:styleId="Footer">
    <w:name w:val="footer"/>
    <w:basedOn w:val="Normal"/>
    <w:link w:val="FooterChar"/>
    <w:uiPriority w:val="99"/>
    <w:unhideWhenUsed/>
    <w:rsid w:val="00614A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AC0"/>
  </w:style>
  <w:style w:type="character" w:styleId="SubtleEmphasis">
    <w:name w:val="Subtle Emphasis"/>
    <w:basedOn w:val="DefaultParagraphFont"/>
    <w:uiPriority w:val="19"/>
    <w:qFormat/>
    <w:rsid w:val="00614AC0"/>
    <w:rPr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864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jc-cnm.gc.ca/directive/d10/v238/s659/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ankofcanada.ca/rates/exchang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jc-cnm.gc.ca/directive/app_d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HnF/j4ymu3CgNYvtPcov1pZJ9Q==">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Chin</dc:creator>
  <cp:lastModifiedBy>Ting-Yi Chang</cp:lastModifiedBy>
  <cp:revision>9</cp:revision>
  <cp:lastPrinted>2020-07-06T14:32:00Z</cp:lastPrinted>
  <dcterms:created xsi:type="dcterms:W3CDTF">2020-07-10T17:42:00Z</dcterms:created>
  <dcterms:modified xsi:type="dcterms:W3CDTF">2020-08-13T19:47:00Z</dcterms:modified>
</cp:coreProperties>
</file>